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left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</w:r>
    </w:p>
    <w:p>
      <w:pPr>
        <w:pStyle w:val="Normal"/>
        <w:bidi w:val="0"/>
        <w:jc w:val="left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</w:r>
    </w:p>
    <w:p>
      <w:pPr>
        <w:pStyle w:val="Normal"/>
        <w:bidi w:val="0"/>
        <w:jc w:val="left"/>
        <w:rPr/>
      </w:pPr>
      <w:r>
        <w:rPr>
          <w:rStyle w:val="Hyperlink"/>
          <w:rFonts w:cs="Arial" w:ascii="Arial" w:hAnsi="Arial"/>
          <w:b/>
          <w:bCs/>
          <w:color w:val="000000"/>
          <w:sz w:val="28"/>
          <w:szCs w:val="28"/>
          <w:u w:val="none"/>
        </w:rPr>
        <w:t>Vítězové jednotlivých kategorií</w:t>
      </w:r>
    </w:p>
    <w:p>
      <w:pPr>
        <w:pStyle w:val="Normal"/>
        <w:bidi w:val="0"/>
        <w:jc w:val="left"/>
        <w:rPr>
          <w:rStyle w:val="Hyperlink"/>
          <w:rFonts w:ascii="Arial" w:hAnsi="Arial" w:cs="Arial"/>
          <w:b/>
          <w:bCs/>
          <w:color w:val="000000"/>
          <w:sz w:val="24"/>
          <w:szCs w:val="24"/>
          <w:u w:val="none"/>
        </w:rPr>
      </w:pPr>
      <w:r>
        <w:rPr/>
      </w:r>
    </w:p>
    <w:p>
      <w:pPr>
        <w:pStyle w:val="BodyText"/>
        <w:widowControl/>
        <w:bidi w:val="0"/>
        <w:spacing w:lineRule="auto" w:line="259" w:before="0" w:after="0"/>
        <w:ind w:hanging="0" w:left="0" w:right="0"/>
        <w:jc w:val="left"/>
        <w:rPr>
          <w:rFonts w:ascii="Calibri;sans-serif" w:hAnsi="Calibri;sans-serif" w:cs="Arial"/>
          <w:b/>
          <w:bCs/>
          <w:i w:val="false"/>
          <w:caps w:val="false"/>
          <w:smallCaps w:val="false"/>
          <w:color w:val="000000"/>
          <w:spacing w:val="0"/>
          <w:sz w:val="22"/>
          <w:szCs w:val="24"/>
        </w:rPr>
      </w:pPr>
      <w:r>
        <w:rPr>
          <w:rFonts w:cs="Arial" w:ascii="Calibri;sans-serif" w:hAnsi="Calibri;sans-serif"/>
          <w:b/>
          <w:bCs/>
          <w:i w:val="false"/>
          <w:caps w:val="false"/>
          <w:smallCaps w:val="false"/>
          <w:color w:val="000000"/>
          <w:spacing w:val="0"/>
          <w:sz w:val="22"/>
          <w:szCs w:val="24"/>
        </w:rPr>
        <w:t xml:space="preserve">1. Bílá vína extrasuchá: </w:t>
      </w:r>
      <w:r>
        <w:rPr>
          <w:rFonts w:cs="Arial" w:ascii="Calibri;sans-serif" w:hAnsi="Calibri;sans-serif"/>
          <w:b w:val="false"/>
          <w:bCs w:val="false"/>
          <w:i w:val="false"/>
          <w:caps w:val="false"/>
          <w:smallCaps w:val="false"/>
          <w:color w:val="000000"/>
          <w:spacing w:val="0"/>
          <w:sz w:val="22"/>
          <w:szCs w:val="24"/>
        </w:rPr>
        <w:t>B</w:t>
      </w:r>
      <w:r>
        <w:rPr>
          <w:rFonts w:cs="Arial" w:ascii="Calibri;sans-serif" w:hAnsi="Calibri;sans-serif"/>
          <w:b w:val="false"/>
          <w:bCs/>
          <w:i w:val="false"/>
          <w:caps w:val="false"/>
          <w:smallCaps w:val="false"/>
          <w:color w:val="000000"/>
          <w:spacing w:val="0"/>
          <w:sz w:val="22"/>
          <w:szCs w:val="24"/>
        </w:rPr>
        <w:t>ílá vína s max. 4 g zbytkového cukru na litr</w:t>
      </w:r>
    </w:p>
    <w:p>
      <w:pPr>
        <w:pStyle w:val="BodyText"/>
        <w:widowControl/>
        <w:bidi w:val="0"/>
        <w:spacing w:lineRule="auto" w:line="259" w:before="0" w:after="0"/>
        <w:ind w:hanging="0" w:left="0" w:right="0"/>
        <w:jc w:val="left"/>
        <w:rPr>
          <w:rFonts w:ascii="Calibri;sans-serif" w:hAnsi="Calibri;sans-serif" w:cs="Arial"/>
          <w:b w:val="false"/>
          <w:bCs/>
          <w:i w:val="false"/>
          <w:caps w:val="false"/>
          <w:smallCaps w:val="false"/>
          <w:color w:val="000000"/>
          <w:spacing w:val="0"/>
          <w:sz w:val="22"/>
          <w:szCs w:val="24"/>
          <w:u w:val="single"/>
        </w:rPr>
      </w:pPr>
      <w:r>
        <w:rPr>
          <w:rFonts w:cs="Arial" w:ascii="Calibri;sans-serif" w:hAnsi="Calibri;sans-serif"/>
          <w:b w:val="false"/>
          <w:bCs/>
          <w:i w:val="false"/>
          <w:caps w:val="false"/>
          <w:smallCaps w:val="false"/>
          <w:color w:val="000000"/>
          <w:spacing w:val="0"/>
          <w:sz w:val="22"/>
          <w:szCs w:val="24"/>
          <w:u w:val="single"/>
        </w:rPr>
        <w:t>Veltlí</w:t>
      </w:r>
      <w:r>
        <w:rPr>
          <w:rFonts w:cs="Arial" w:ascii="Calibri;sans-serif" w:hAnsi="Calibri;sans-serif"/>
          <w:b w:val="false"/>
          <w:bCs/>
          <w:i w:val="false"/>
          <w:caps w:val="false"/>
          <w:smallCaps w:val="false"/>
          <w:color w:val="000000"/>
          <w:spacing w:val="0"/>
          <w:sz w:val="22"/>
          <w:szCs w:val="24"/>
          <w:u w:val="single"/>
        </w:rPr>
        <w:t>n</w:t>
      </w:r>
      <w:r>
        <w:rPr>
          <w:rFonts w:cs="Arial" w:ascii="Calibri;sans-serif" w:hAnsi="Calibri;sans-serif"/>
          <w:b w:val="false"/>
          <w:bCs/>
          <w:i w:val="false"/>
          <w:caps w:val="false"/>
          <w:smallCaps w:val="false"/>
          <w:color w:val="000000"/>
          <w:spacing w:val="0"/>
          <w:sz w:val="22"/>
          <w:szCs w:val="24"/>
          <w:u w:val="single"/>
        </w:rPr>
        <w:t>ské zelené pozdní sběr 2025 , Šlechtitelská stanice vinařská Velké Pavlovice,  93,20 bodů</w:t>
      </w:r>
    </w:p>
    <w:p>
      <w:pPr>
        <w:pStyle w:val="BodyText"/>
        <w:widowControl/>
        <w:bidi w:val="0"/>
        <w:spacing w:lineRule="auto" w:line="259" w:before="0" w:after="0"/>
        <w:ind w:hanging="0" w:left="0" w:right="0"/>
        <w:jc w:val="left"/>
        <w:rPr>
          <w:rFonts w:ascii="Calibri;sans-serif" w:hAnsi="Calibri;sans-serif" w:cs="Arial"/>
          <w:b w:val="false"/>
          <w:bCs/>
          <w:i w:val="false"/>
          <w:caps w:val="false"/>
          <w:smallCaps w:val="false"/>
          <w:color w:val="000000"/>
          <w:spacing w:val="0"/>
          <w:sz w:val="22"/>
          <w:szCs w:val="24"/>
        </w:rPr>
      </w:pPr>
      <w:r>
        <w:rPr>
          <w:rFonts w:cs="Arial" w:ascii="Calibri;sans-serif" w:hAnsi="Calibri;sans-serif"/>
          <w:b w:val="false"/>
          <w:bCs/>
          <w:i w:val="false"/>
          <w:caps w:val="false"/>
          <w:smallCaps w:val="false"/>
          <w:color w:val="000000"/>
          <w:spacing w:val="0"/>
          <w:sz w:val="22"/>
          <w:szCs w:val="24"/>
        </w:rPr>
      </w:r>
    </w:p>
    <w:p>
      <w:pPr>
        <w:pStyle w:val="BodyText"/>
        <w:widowControl/>
        <w:bidi w:val="0"/>
        <w:spacing w:lineRule="auto" w:line="259" w:before="0" w:after="0"/>
        <w:ind w:hanging="0" w:left="0" w:right="0"/>
        <w:jc w:val="left"/>
        <w:rPr>
          <w:rFonts w:ascii="Calibri;sans-serif" w:hAnsi="Calibri;sans-serif" w:cs="Arial"/>
          <w:b/>
          <w:bCs/>
          <w:i w:val="false"/>
          <w:caps w:val="false"/>
          <w:smallCaps w:val="false"/>
          <w:color w:val="000000"/>
          <w:spacing w:val="0"/>
          <w:sz w:val="22"/>
          <w:szCs w:val="24"/>
        </w:rPr>
      </w:pPr>
      <w:r>
        <w:rPr>
          <w:rFonts w:cs="Arial" w:ascii="Calibri;sans-serif" w:hAnsi="Calibri;sans-serif"/>
          <w:b/>
          <w:bCs/>
          <w:i w:val="false"/>
          <w:caps w:val="false"/>
          <w:smallCaps w:val="false"/>
          <w:color w:val="000000"/>
          <w:spacing w:val="0"/>
          <w:sz w:val="22"/>
          <w:szCs w:val="24"/>
        </w:rPr>
        <w:t xml:space="preserve">2. Bílá vína suchá: </w:t>
      </w:r>
      <w:r>
        <w:rPr>
          <w:rFonts w:cs="Arial" w:ascii="Calibri;sans-serif" w:hAnsi="Calibri;sans-serif"/>
          <w:b w:val="false"/>
          <w:bCs w:val="false"/>
          <w:i w:val="false"/>
          <w:caps w:val="false"/>
          <w:smallCaps w:val="false"/>
          <w:color w:val="000000"/>
          <w:spacing w:val="0"/>
          <w:sz w:val="22"/>
          <w:szCs w:val="24"/>
        </w:rPr>
        <w:t>B</w:t>
      </w:r>
      <w:r>
        <w:rPr>
          <w:rFonts w:cs="Arial" w:ascii="Calibri;sans-serif" w:hAnsi="Calibri;sans-serif"/>
          <w:b/>
          <w:bCs/>
          <w:i w:val="false"/>
          <w:caps w:val="false"/>
          <w:smallCaps w:val="false"/>
          <w:color w:val="000000"/>
          <w:spacing w:val="0"/>
          <w:sz w:val="22"/>
          <w:szCs w:val="24"/>
        </w:rPr>
        <w:t>í</w:t>
      </w:r>
      <w:r>
        <w:rPr>
          <w:rFonts w:cs="Arial" w:ascii="Calibri;sans-serif" w:hAnsi="Calibri;sans-serif"/>
          <w:b w:val="false"/>
          <w:bCs/>
          <w:i w:val="false"/>
          <w:caps w:val="false"/>
          <w:smallCaps w:val="false"/>
          <w:color w:val="000000"/>
          <w:spacing w:val="0"/>
          <w:sz w:val="22"/>
          <w:szCs w:val="24"/>
        </w:rPr>
        <w:t>lá vína s nejméně 4 g zbytkového cukru a max. 9 g cukru v litru, pokud rozdíl zbytkového cukru a celkového obsahu kyselin přepočtený na kyselinu vinnou je 2 gramy nebo méně.</w:t>
      </w:r>
    </w:p>
    <w:p>
      <w:pPr>
        <w:pStyle w:val="BodyText"/>
        <w:widowControl/>
        <w:bidi w:val="0"/>
        <w:spacing w:lineRule="auto" w:line="259" w:before="0" w:after="0"/>
        <w:ind w:hanging="0" w:left="0" w:right="0"/>
        <w:jc w:val="left"/>
        <w:rPr>
          <w:rFonts w:ascii="Calibri;sans-serif" w:hAnsi="Calibri;sans-serif" w:cs="Arial"/>
          <w:b w:val="false"/>
          <w:bCs/>
          <w:i w:val="false"/>
          <w:caps w:val="false"/>
          <w:smallCaps w:val="false"/>
          <w:color w:val="000000"/>
          <w:spacing w:val="0"/>
          <w:sz w:val="22"/>
          <w:szCs w:val="24"/>
          <w:u w:val="single"/>
        </w:rPr>
      </w:pPr>
      <w:r>
        <w:rPr>
          <w:rFonts w:cs="Arial" w:ascii="Calibri;sans-serif" w:hAnsi="Calibri;sans-serif"/>
          <w:b w:val="false"/>
          <w:bCs/>
          <w:i w:val="false"/>
          <w:caps w:val="false"/>
          <w:smallCaps w:val="false"/>
          <w:color w:val="000000"/>
          <w:spacing w:val="0"/>
          <w:sz w:val="22"/>
          <w:szCs w:val="24"/>
          <w:u w:val="single"/>
        </w:rPr>
        <w:t>Ryzlink rýnský pozdní sběr 202</w:t>
      </w:r>
      <w:r>
        <w:rPr>
          <w:rFonts w:cs="Arial" w:ascii="Calibri;sans-serif" w:hAnsi="Calibri;sans-serif"/>
          <w:b w:val="false"/>
          <w:bCs/>
          <w:i w:val="false"/>
          <w:caps w:val="false"/>
          <w:smallCaps w:val="false"/>
          <w:color w:val="000000"/>
          <w:spacing w:val="0"/>
          <w:sz w:val="22"/>
          <w:szCs w:val="24"/>
          <w:u w:val="single"/>
        </w:rPr>
        <w:t>3</w:t>
      </w:r>
      <w:r>
        <w:rPr>
          <w:rFonts w:cs="Arial" w:ascii="Calibri;sans-serif" w:hAnsi="Calibri;sans-serif"/>
          <w:b w:val="false"/>
          <w:bCs/>
          <w:i w:val="false"/>
          <w:caps w:val="false"/>
          <w:smallCaps w:val="false"/>
          <w:color w:val="000000"/>
          <w:spacing w:val="0"/>
          <w:sz w:val="22"/>
          <w:szCs w:val="24"/>
          <w:u w:val="single"/>
        </w:rPr>
        <w:t>, Mělnické vinařství Vondrák, 95,60 bodů</w:t>
      </w:r>
    </w:p>
    <w:p>
      <w:pPr>
        <w:pStyle w:val="BodyText"/>
        <w:widowControl/>
        <w:bidi w:val="0"/>
        <w:spacing w:lineRule="auto" w:line="259" w:before="0" w:after="0"/>
        <w:ind w:hanging="0" w:left="0" w:right="0"/>
        <w:jc w:val="left"/>
        <w:rPr>
          <w:rFonts w:ascii="Calibri;sans-serif" w:hAnsi="Calibri;sans-serif" w:cs="Arial"/>
          <w:b w:val="false"/>
          <w:bCs/>
          <w:i w:val="false"/>
          <w:caps w:val="false"/>
          <w:smallCaps w:val="false"/>
          <w:color w:val="000000"/>
          <w:spacing w:val="0"/>
          <w:sz w:val="22"/>
          <w:szCs w:val="24"/>
          <w:u w:val="single"/>
        </w:rPr>
      </w:pPr>
      <w:r>
        <w:rPr>
          <w:rFonts w:cs="Arial" w:ascii="Calibri;sans-serif" w:hAnsi="Calibri;sans-serif"/>
          <w:b w:val="false"/>
          <w:bCs/>
          <w:i w:val="false"/>
          <w:caps w:val="false"/>
          <w:smallCaps w:val="false"/>
          <w:color w:val="000000"/>
          <w:spacing w:val="0"/>
          <w:sz w:val="22"/>
          <w:szCs w:val="24"/>
          <w:u w:val="single"/>
        </w:rPr>
      </w:r>
    </w:p>
    <w:p>
      <w:pPr>
        <w:pStyle w:val="BodyText"/>
        <w:widowControl/>
        <w:bidi w:val="0"/>
        <w:spacing w:lineRule="auto" w:line="259" w:before="0" w:after="0"/>
        <w:ind w:hanging="0" w:left="0" w:right="0"/>
        <w:jc w:val="left"/>
        <w:rPr>
          <w:rFonts w:ascii="Calibri;sans-serif" w:hAnsi="Calibri;sans-serif" w:cs="Arial"/>
          <w:b/>
          <w:bCs/>
          <w:i w:val="false"/>
          <w:caps w:val="false"/>
          <w:smallCaps w:val="false"/>
          <w:color w:val="000000"/>
          <w:spacing w:val="0"/>
          <w:sz w:val="22"/>
          <w:szCs w:val="24"/>
        </w:rPr>
      </w:pPr>
      <w:r>
        <w:rPr>
          <w:rFonts w:cs="Arial" w:ascii="Calibri;sans-serif" w:hAnsi="Calibri;sans-serif"/>
          <w:b/>
          <w:bCs/>
          <w:i w:val="false"/>
          <w:caps w:val="false"/>
          <w:smallCaps w:val="false"/>
          <w:color w:val="000000"/>
          <w:spacing w:val="0"/>
          <w:sz w:val="22"/>
          <w:szCs w:val="24"/>
        </w:rPr>
        <w:t xml:space="preserve">3. Bílá vína polosuchá: </w:t>
      </w:r>
      <w:r>
        <w:rPr>
          <w:rFonts w:cs="Arial" w:ascii="Calibri;sans-serif" w:hAnsi="Calibri;sans-serif"/>
          <w:b w:val="false"/>
          <w:bCs/>
          <w:i w:val="false"/>
          <w:caps w:val="false"/>
          <w:smallCaps w:val="false"/>
          <w:color w:val="000000"/>
          <w:spacing w:val="0"/>
          <w:sz w:val="22"/>
          <w:szCs w:val="24"/>
        </w:rPr>
        <w:t>1. bílé víno s max. 12 g zbytkového cukru na litr nebo</w:t>
      </w:r>
    </w:p>
    <w:p>
      <w:pPr>
        <w:pStyle w:val="BodyText"/>
        <w:widowControl/>
        <w:bidi w:val="0"/>
        <w:spacing w:lineRule="auto" w:line="259" w:before="0" w:after="0"/>
        <w:ind w:hanging="0" w:left="0" w:right="0"/>
        <w:jc w:val="left"/>
        <w:rPr>
          <w:rFonts w:ascii="Calibri;sans-serif" w:hAnsi="Calibri;sans-serif" w:cs="Arial"/>
          <w:b w:val="false"/>
          <w:bCs/>
          <w:i w:val="false"/>
          <w:caps w:val="false"/>
          <w:smallCaps w:val="false"/>
          <w:color w:val="000000"/>
          <w:spacing w:val="0"/>
          <w:sz w:val="22"/>
          <w:szCs w:val="24"/>
        </w:rPr>
      </w:pPr>
      <w:r>
        <w:rPr>
          <w:rFonts w:cs="Arial" w:ascii="Calibri;sans-serif" w:hAnsi="Calibri;sans-serif"/>
          <w:b w:val="false"/>
          <w:bCs/>
          <w:i w:val="false"/>
          <w:caps w:val="false"/>
          <w:smallCaps w:val="false"/>
          <w:color w:val="000000"/>
          <w:spacing w:val="0"/>
          <w:sz w:val="22"/>
          <w:szCs w:val="24"/>
        </w:rPr>
        <w:t xml:space="preserve">2. bílé víno s max. 18 </w:t>
      </w:r>
      <w:r>
        <w:rPr>
          <w:rFonts w:cs="Arial" w:ascii="Calibri;sans-serif" w:hAnsi="Calibri;sans-serif"/>
          <w:b w:val="false"/>
          <w:bCs/>
          <w:i w:val="false"/>
          <w:caps w:val="false"/>
          <w:smallCaps w:val="false"/>
          <w:color w:val="000000"/>
          <w:spacing w:val="0"/>
          <w:sz w:val="22"/>
          <w:szCs w:val="24"/>
        </w:rPr>
        <w:t>g</w:t>
      </w:r>
      <w:r>
        <w:rPr>
          <w:rFonts w:cs="Arial" w:ascii="Calibri;sans-serif" w:hAnsi="Calibri;sans-serif"/>
          <w:b w:val="false"/>
          <w:bCs/>
          <w:i w:val="false"/>
          <w:caps w:val="false"/>
          <w:smallCaps w:val="false"/>
          <w:color w:val="000000"/>
          <w:spacing w:val="0"/>
          <w:sz w:val="22"/>
          <w:szCs w:val="24"/>
        </w:rPr>
        <w:t xml:space="preserve"> cukru v litru, pokud rozdíl zbytkového cukru a celkového obsahu kyselin přepočtený na kyselinu vinnou je 10 gramů nebo méně.</w:t>
      </w:r>
    </w:p>
    <w:p>
      <w:pPr>
        <w:pStyle w:val="BodyText"/>
        <w:widowControl/>
        <w:bidi w:val="0"/>
        <w:spacing w:lineRule="auto" w:line="259" w:before="0" w:after="0"/>
        <w:ind w:hanging="0" w:left="0" w:right="0"/>
        <w:jc w:val="left"/>
        <w:rPr>
          <w:rFonts w:ascii="Calibri;sans-serif" w:hAnsi="Calibri;sans-serif" w:cs="Arial"/>
          <w:b w:val="false"/>
          <w:bCs/>
          <w:i w:val="false"/>
          <w:caps w:val="false"/>
          <w:smallCaps w:val="false"/>
          <w:color w:val="000000"/>
          <w:spacing w:val="0"/>
          <w:sz w:val="22"/>
          <w:szCs w:val="24"/>
          <w:u w:val="single"/>
        </w:rPr>
      </w:pPr>
      <w:r>
        <w:rPr>
          <w:rFonts w:cs="Arial" w:ascii="Calibri;sans-serif" w:hAnsi="Calibri;sans-serif"/>
          <w:b w:val="false"/>
          <w:bCs/>
          <w:i w:val="false"/>
          <w:caps w:val="false"/>
          <w:smallCaps w:val="false"/>
          <w:color w:val="000000"/>
          <w:spacing w:val="0"/>
          <w:sz w:val="22"/>
          <w:szCs w:val="24"/>
          <w:u w:val="single"/>
        </w:rPr>
        <w:t>Ryzlink rýnský pozdní sběr, Vican rodinné vinařství Mi</w:t>
      </w:r>
      <w:r>
        <w:rPr>
          <w:rFonts w:cs="Arial" w:ascii="Calibri;sans-serif" w:hAnsi="Calibri;sans-serif"/>
          <w:b w:val="false"/>
          <w:bCs/>
          <w:i w:val="false"/>
          <w:caps w:val="false"/>
          <w:smallCaps w:val="false"/>
          <w:color w:val="000000"/>
          <w:spacing w:val="0"/>
          <w:sz w:val="22"/>
          <w:szCs w:val="24"/>
          <w:u w:val="single"/>
        </w:rPr>
        <w:t>k</w:t>
      </w:r>
      <w:r>
        <w:rPr>
          <w:rFonts w:cs="Arial" w:ascii="Calibri;sans-serif" w:hAnsi="Calibri;sans-serif"/>
          <w:b w:val="false"/>
          <w:bCs/>
          <w:i w:val="false"/>
          <w:caps w:val="false"/>
          <w:smallCaps w:val="false"/>
          <w:color w:val="000000"/>
          <w:spacing w:val="0"/>
          <w:sz w:val="22"/>
          <w:szCs w:val="24"/>
          <w:u w:val="single"/>
        </w:rPr>
        <w:t>ulov 2022, 93,20 bodů</w:t>
      </w:r>
    </w:p>
    <w:p>
      <w:pPr>
        <w:pStyle w:val="BodyText"/>
        <w:widowControl/>
        <w:bidi w:val="0"/>
        <w:spacing w:lineRule="auto" w:line="259" w:before="0" w:after="0"/>
        <w:ind w:hanging="0" w:left="0" w:right="0"/>
        <w:jc w:val="left"/>
        <w:rPr>
          <w:rFonts w:ascii="Calibri;sans-serif" w:hAnsi="Calibri;sans-serif" w:cs="Arial"/>
          <w:b w:val="false"/>
          <w:bCs/>
          <w:i w:val="false"/>
          <w:caps w:val="false"/>
          <w:smallCaps w:val="false"/>
          <w:color w:val="000000"/>
          <w:spacing w:val="0"/>
          <w:sz w:val="22"/>
          <w:szCs w:val="24"/>
          <w:u w:val="single"/>
        </w:rPr>
      </w:pPr>
      <w:r>
        <w:rPr>
          <w:rFonts w:cs="Arial" w:ascii="Calibri;sans-serif" w:hAnsi="Calibri;sans-serif"/>
          <w:b w:val="false"/>
          <w:bCs/>
          <w:i w:val="false"/>
          <w:caps w:val="false"/>
          <w:smallCaps w:val="false"/>
          <w:color w:val="000000"/>
          <w:spacing w:val="0"/>
          <w:sz w:val="22"/>
          <w:szCs w:val="24"/>
          <w:u w:val="single"/>
        </w:rPr>
      </w:r>
    </w:p>
    <w:p>
      <w:pPr>
        <w:pStyle w:val="BodyText"/>
        <w:widowControl/>
        <w:bidi w:val="0"/>
        <w:spacing w:lineRule="auto" w:line="259" w:before="0" w:after="0"/>
        <w:ind w:hanging="0" w:left="0" w:right="0"/>
        <w:jc w:val="left"/>
        <w:rPr>
          <w:rFonts w:ascii="Calibri;sans-serif" w:hAnsi="Calibri;sans-serif" w:cs="Arial"/>
          <w:b/>
          <w:bCs/>
          <w:i w:val="false"/>
          <w:caps w:val="false"/>
          <w:smallCaps w:val="false"/>
          <w:color w:val="000000"/>
          <w:spacing w:val="0"/>
          <w:sz w:val="22"/>
          <w:szCs w:val="24"/>
        </w:rPr>
      </w:pPr>
      <w:r>
        <w:rPr>
          <w:rFonts w:cs="Arial" w:ascii="Calibri;sans-serif" w:hAnsi="Calibri;sans-serif"/>
          <w:b/>
          <w:bCs/>
          <w:i w:val="false"/>
          <w:caps w:val="false"/>
          <w:smallCaps w:val="false"/>
          <w:color w:val="000000"/>
          <w:spacing w:val="0"/>
          <w:sz w:val="22"/>
          <w:szCs w:val="24"/>
        </w:rPr>
        <w:t xml:space="preserve">4. Růžová vína a klarety: </w:t>
      </w:r>
    </w:p>
    <w:p>
      <w:pPr>
        <w:pStyle w:val="BodyText"/>
        <w:widowControl/>
        <w:bidi w:val="0"/>
        <w:spacing w:lineRule="auto" w:line="259" w:before="0" w:after="0"/>
        <w:ind w:hanging="0" w:left="0" w:right="0"/>
        <w:jc w:val="left"/>
        <w:rPr>
          <w:rFonts w:ascii="Calibri;sans-serif" w:hAnsi="Calibri;sans-serif" w:cs="Arial"/>
          <w:b w:val="false"/>
          <w:bCs/>
          <w:i w:val="false"/>
          <w:caps w:val="false"/>
          <w:smallCaps w:val="false"/>
          <w:color w:val="000000"/>
          <w:spacing w:val="0"/>
          <w:sz w:val="22"/>
          <w:szCs w:val="24"/>
          <w:u w:val="single"/>
        </w:rPr>
      </w:pPr>
      <w:r>
        <w:rPr>
          <w:rFonts w:cs="Arial" w:ascii="Calibri;sans-serif" w:hAnsi="Calibri;sans-serif"/>
          <w:b w:val="false"/>
          <w:bCs/>
          <w:i w:val="false"/>
          <w:caps w:val="false"/>
          <w:smallCaps w:val="false"/>
          <w:color w:val="000000"/>
          <w:spacing w:val="0"/>
          <w:sz w:val="22"/>
          <w:szCs w:val="24"/>
          <w:u w:val="single"/>
        </w:rPr>
        <w:t>Cuvé Thé Rosé moravské zemské víno 2022 , Vican rodinné vinařství Mikulov, 93,40 bodů</w:t>
      </w:r>
    </w:p>
    <w:p>
      <w:pPr>
        <w:pStyle w:val="BodyText"/>
        <w:widowControl/>
        <w:bidi w:val="0"/>
        <w:spacing w:lineRule="auto" w:line="259" w:before="0" w:after="0"/>
        <w:ind w:hanging="0" w:left="0" w:right="0"/>
        <w:jc w:val="left"/>
        <w:rPr>
          <w:rFonts w:ascii="Calibri;sans-serif" w:hAnsi="Calibri;sans-serif" w:cs="Arial"/>
          <w:b w:val="false"/>
          <w:bCs/>
          <w:i w:val="false"/>
          <w:caps w:val="false"/>
          <w:smallCaps w:val="false"/>
          <w:color w:val="000000"/>
          <w:spacing w:val="0"/>
          <w:sz w:val="22"/>
          <w:szCs w:val="24"/>
        </w:rPr>
      </w:pPr>
      <w:r>
        <w:rPr>
          <w:rFonts w:cs="Arial" w:ascii="Calibri;sans-serif" w:hAnsi="Calibri;sans-serif"/>
          <w:b w:val="false"/>
          <w:bCs/>
          <w:i w:val="false"/>
          <w:caps w:val="false"/>
          <w:smallCaps w:val="false"/>
          <w:color w:val="000000"/>
          <w:spacing w:val="0"/>
          <w:sz w:val="22"/>
          <w:szCs w:val="24"/>
        </w:rPr>
      </w:r>
    </w:p>
    <w:p>
      <w:pPr>
        <w:pStyle w:val="BodyText"/>
        <w:widowControl/>
        <w:bidi w:val="0"/>
        <w:spacing w:lineRule="auto" w:line="259" w:before="0" w:after="0"/>
        <w:ind w:hanging="0" w:left="0" w:right="0"/>
        <w:jc w:val="left"/>
        <w:rPr>
          <w:rFonts w:ascii="Calibri;sans-serif" w:hAnsi="Calibri;sans-serif" w:cs="Arial"/>
          <w:b/>
          <w:bCs/>
          <w:i w:val="false"/>
          <w:caps w:val="false"/>
          <w:smallCaps w:val="false"/>
          <w:color w:val="000000"/>
          <w:spacing w:val="0"/>
          <w:sz w:val="22"/>
          <w:szCs w:val="24"/>
        </w:rPr>
      </w:pPr>
      <w:r>
        <w:rPr>
          <w:rFonts w:cs="Arial" w:ascii="Calibri;sans-serif" w:hAnsi="Calibri;sans-serif"/>
          <w:b/>
          <w:bCs/>
          <w:i w:val="false"/>
          <w:caps w:val="false"/>
          <w:smallCaps w:val="false"/>
          <w:color w:val="000000"/>
          <w:spacing w:val="0"/>
          <w:sz w:val="22"/>
          <w:szCs w:val="24"/>
        </w:rPr>
        <w:t>5. Červená vína: Č</w:t>
      </w:r>
      <w:r>
        <w:rPr>
          <w:rFonts w:cs="Arial" w:ascii="Calibri;sans-serif" w:hAnsi="Calibri;sans-serif"/>
          <w:b w:val="false"/>
          <w:bCs/>
          <w:i w:val="false"/>
          <w:caps w:val="false"/>
          <w:smallCaps w:val="false"/>
          <w:color w:val="000000"/>
          <w:spacing w:val="0"/>
          <w:sz w:val="22"/>
          <w:szCs w:val="24"/>
        </w:rPr>
        <w:t>ervená vína s max. 4 g zbytkového cukru na litr</w:t>
      </w:r>
    </w:p>
    <w:p>
      <w:pPr>
        <w:pStyle w:val="BodyText"/>
        <w:widowControl/>
        <w:bidi w:val="0"/>
        <w:spacing w:lineRule="auto" w:line="259" w:before="0" w:after="0"/>
        <w:ind w:hanging="0" w:left="0" w:right="0"/>
        <w:jc w:val="left"/>
        <w:rPr>
          <w:rFonts w:ascii="Calibri;sans-serif" w:hAnsi="Calibri;sans-serif" w:cs="Arial"/>
          <w:b w:val="false"/>
          <w:bCs/>
          <w:i w:val="false"/>
          <w:caps w:val="false"/>
          <w:smallCaps w:val="false"/>
          <w:color w:val="000000"/>
          <w:spacing w:val="0"/>
          <w:sz w:val="22"/>
          <w:szCs w:val="24"/>
          <w:u w:val="single"/>
        </w:rPr>
      </w:pPr>
      <w:r>
        <w:rPr>
          <w:rFonts w:cs="Arial" w:ascii="Calibri;sans-serif" w:hAnsi="Calibri;sans-serif"/>
          <w:b w:val="false"/>
          <w:bCs/>
          <w:i w:val="false"/>
          <w:caps w:val="false"/>
          <w:smallCaps w:val="false"/>
          <w:color w:val="000000"/>
          <w:spacing w:val="0"/>
          <w:sz w:val="22"/>
          <w:szCs w:val="24"/>
          <w:u w:val="single"/>
        </w:rPr>
        <w:t>Oak Rulandské modré výběr z hroznů 2021, Vinařství Vladimír Tetur, 93,80 bodů</w:t>
      </w:r>
    </w:p>
    <w:p>
      <w:pPr>
        <w:pStyle w:val="BodyText"/>
        <w:widowControl/>
        <w:bidi w:val="0"/>
        <w:spacing w:lineRule="auto" w:line="259" w:before="0" w:after="0"/>
        <w:ind w:hanging="0" w:left="0" w:right="0"/>
        <w:jc w:val="left"/>
        <w:rPr>
          <w:rFonts w:ascii="Calibri;sans-serif" w:hAnsi="Calibri;sans-serif" w:cs="Arial"/>
          <w:b w:val="false"/>
          <w:bCs/>
          <w:i w:val="false"/>
          <w:caps w:val="false"/>
          <w:smallCaps w:val="false"/>
          <w:color w:val="000000"/>
          <w:spacing w:val="0"/>
          <w:sz w:val="22"/>
          <w:szCs w:val="24"/>
        </w:rPr>
      </w:pPr>
      <w:r>
        <w:rPr>
          <w:rFonts w:cs="Arial" w:ascii="Calibri;sans-serif" w:hAnsi="Calibri;sans-serif"/>
          <w:b w:val="false"/>
          <w:bCs/>
          <w:i w:val="false"/>
          <w:caps w:val="false"/>
          <w:smallCaps w:val="false"/>
          <w:color w:val="000000"/>
          <w:spacing w:val="0"/>
          <w:sz w:val="22"/>
          <w:szCs w:val="24"/>
        </w:rPr>
      </w:r>
    </w:p>
    <w:p>
      <w:pPr>
        <w:pStyle w:val="BodyText"/>
        <w:widowControl/>
        <w:bidi w:val="0"/>
        <w:spacing w:lineRule="auto" w:line="259" w:before="0" w:after="0"/>
        <w:ind w:hanging="0" w:left="0" w:right="0"/>
        <w:jc w:val="left"/>
        <w:rPr>
          <w:rFonts w:ascii="Calibri;sans-serif" w:hAnsi="Calibri;sans-serif" w:cs="Arial"/>
          <w:b/>
          <w:bCs/>
          <w:i w:val="false"/>
          <w:caps w:val="false"/>
          <w:smallCaps w:val="false"/>
          <w:color w:val="000000"/>
          <w:spacing w:val="0"/>
          <w:sz w:val="22"/>
          <w:szCs w:val="24"/>
        </w:rPr>
      </w:pPr>
      <w:r>
        <w:rPr>
          <w:rFonts w:cs="Arial" w:ascii="Calibri;sans-serif" w:hAnsi="Calibri;sans-serif"/>
          <w:b/>
          <w:bCs/>
          <w:i w:val="false"/>
          <w:caps w:val="false"/>
          <w:smallCaps w:val="false"/>
          <w:color w:val="000000"/>
          <w:spacing w:val="0"/>
          <w:sz w:val="22"/>
          <w:szCs w:val="24"/>
        </w:rPr>
        <w:t xml:space="preserve">6. Bílá vína polosladká: </w:t>
      </w:r>
      <w:r>
        <w:rPr>
          <w:rFonts w:cs="Arial" w:ascii="Calibri;sans-serif" w:hAnsi="Calibri;sans-serif"/>
          <w:b w:val="false"/>
          <w:bCs/>
          <w:i w:val="false"/>
          <w:caps w:val="false"/>
          <w:smallCaps w:val="false"/>
          <w:color w:val="000000"/>
          <w:spacing w:val="0"/>
          <w:sz w:val="22"/>
          <w:szCs w:val="24"/>
        </w:rPr>
        <w:t xml:space="preserve">Obsah zbytkového cukru ve víně je větší než nejvyšší hodnota stanovená pro vína polosuchá, ale dosahuje nejvýše 45 </w:t>
      </w:r>
      <w:r>
        <w:rPr>
          <w:rFonts w:cs="Arial" w:ascii="Calibri;sans-serif" w:hAnsi="Calibri;sans-serif"/>
          <w:b w:val="false"/>
          <w:bCs/>
          <w:i w:val="false"/>
          <w:caps w:val="false"/>
          <w:smallCaps w:val="false"/>
          <w:color w:val="000000"/>
          <w:spacing w:val="0"/>
          <w:sz w:val="22"/>
          <w:szCs w:val="24"/>
        </w:rPr>
        <w:t>g</w:t>
      </w:r>
      <w:r>
        <w:rPr>
          <w:rFonts w:cs="Arial" w:ascii="Calibri;sans-serif" w:hAnsi="Calibri;sans-serif"/>
          <w:b w:val="false"/>
          <w:bCs/>
          <w:i w:val="false"/>
          <w:caps w:val="false"/>
          <w:smallCaps w:val="false"/>
          <w:color w:val="000000"/>
          <w:spacing w:val="0"/>
          <w:sz w:val="22"/>
          <w:szCs w:val="24"/>
        </w:rPr>
        <w:t>/</w:t>
      </w:r>
      <w:r>
        <w:rPr>
          <w:rFonts w:cs="Arial" w:ascii="Calibri;sans-serif" w:hAnsi="Calibri;sans-serif"/>
          <w:b w:val="false"/>
          <w:bCs/>
          <w:i w:val="false"/>
          <w:caps w:val="false"/>
          <w:smallCaps w:val="false"/>
          <w:color w:val="000000"/>
          <w:spacing w:val="0"/>
          <w:sz w:val="22"/>
          <w:szCs w:val="24"/>
        </w:rPr>
        <w:t>l</w:t>
      </w:r>
      <w:r>
        <w:rPr>
          <w:rFonts w:cs="Arial" w:ascii="Calibri;sans-serif" w:hAnsi="Calibri;sans-serif"/>
          <w:b w:val="false"/>
          <w:bCs/>
          <w:i w:val="false"/>
          <w:caps w:val="false"/>
          <w:smallCaps w:val="false"/>
          <w:color w:val="000000"/>
          <w:spacing w:val="0"/>
          <w:sz w:val="22"/>
          <w:szCs w:val="24"/>
        </w:rPr>
        <w:t>.</w:t>
      </w:r>
    </w:p>
    <w:p>
      <w:pPr>
        <w:pStyle w:val="BodyText"/>
        <w:widowControl/>
        <w:bidi w:val="0"/>
        <w:spacing w:lineRule="auto" w:line="259" w:before="0" w:after="0"/>
        <w:ind w:hanging="0" w:left="0" w:right="0"/>
        <w:jc w:val="left"/>
        <w:rPr>
          <w:rFonts w:ascii="Calibri;sans-serif" w:hAnsi="Calibri;sans-serif" w:cs="Arial"/>
          <w:b w:val="false"/>
          <w:bCs/>
          <w:i w:val="false"/>
          <w:caps w:val="false"/>
          <w:smallCaps w:val="false"/>
          <w:color w:val="000000"/>
          <w:spacing w:val="0"/>
          <w:sz w:val="22"/>
          <w:szCs w:val="24"/>
          <w:u w:val="single"/>
        </w:rPr>
      </w:pPr>
      <w:r>
        <w:rPr>
          <w:rFonts w:cs="Arial" w:ascii="Calibri;sans-serif" w:hAnsi="Calibri;sans-serif"/>
          <w:b w:val="false"/>
          <w:bCs/>
          <w:i w:val="false"/>
          <w:caps w:val="false"/>
          <w:smallCaps w:val="false"/>
          <w:color w:val="000000"/>
          <w:spacing w:val="0"/>
          <w:sz w:val="22"/>
          <w:szCs w:val="24"/>
          <w:u w:val="single"/>
        </w:rPr>
        <w:t>Ryzlink rýnský pozdní sběr 2017, Mělnické vinařst</w:t>
      </w:r>
      <w:r>
        <w:rPr>
          <w:rFonts w:cs="Arial" w:ascii="Calibri;sans-serif" w:hAnsi="Calibri;sans-serif"/>
          <w:b w:val="false"/>
          <w:bCs/>
          <w:i w:val="false"/>
          <w:caps w:val="false"/>
          <w:smallCaps w:val="false"/>
          <w:color w:val="000000"/>
          <w:spacing w:val="0"/>
          <w:sz w:val="22"/>
          <w:szCs w:val="24"/>
          <w:u w:val="single"/>
        </w:rPr>
        <w:t>v</w:t>
      </w:r>
      <w:r>
        <w:rPr>
          <w:rFonts w:cs="Arial" w:ascii="Calibri;sans-serif" w:hAnsi="Calibri;sans-serif"/>
          <w:b w:val="false"/>
          <w:bCs/>
          <w:i w:val="false"/>
          <w:caps w:val="false"/>
          <w:smallCaps w:val="false"/>
          <w:color w:val="000000"/>
          <w:spacing w:val="0"/>
          <w:sz w:val="22"/>
          <w:szCs w:val="24"/>
          <w:u w:val="single"/>
        </w:rPr>
        <w:t>í Vondrák, 92,80 bodů</w:t>
      </w:r>
    </w:p>
    <w:p>
      <w:pPr>
        <w:pStyle w:val="BodyText"/>
        <w:widowControl/>
        <w:bidi w:val="0"/>
        <w:spacing w:lineRule="auto" w:line="259" w:before="0" w:after="0"/>
        <w:ind w:hanging="0" w:left="0" w:right="0"/>
        <w:jc w:val="left"/>
        <w:rPr>
          <w:rFonts w:ascii="Calibri;sans-serif" w:hAnsi="Calibri;sans-serif" w:cs="Arial"/>
          <w:b w:val="false"/>
          <w:bCs/>
          <w:i w:val="false"/>
          <w:caps w:val="false"/>
          <w:smallCaps w:val="false"/>
          <w:color w:val="000000"/>
          <w:spacing w:val="0"/>
          <w:sz w:val="22"/>
          <w:szCs w:val="24"/>
        </w:rPr>
      </w:pPr>
      <w:r>
        <w:rPr>
          <w:rFonts w:cs="Arial" w:ascii="Calibri;sans-serif" w:hAnsi="Calibri;sans-serif"/>
          <w:b w:val="false"/>
          <w:bCs/>
          <w:i w:val="false"/>
          <w:caps w:val="false"/>
          <w:smallCaps w:val="false"/>
          <w:color w:val="000000"/>
          <w:spacing w:val="0"/>
          <w:sz w:val="22"/>
          <w:szCs w:val="24"/>
        </w:rPr>
      </w:r>
    </w:p>
    <w:p>
      <w:pPr>
        <w:pStyle w:val="BodyText"/>
        <w:widowControl/>
        <w:bidi w:val="0"/>
        <w:spacing w:lineRule="auto" w:line="259" w:before="0" w:after="0"/>
        <w:ind w:hanging="0" w:left="0" w:right="0"/>
        <w:jc w:val="left"/>
        <w:rPr>
          <w:rFonts w:ascii="Calibri;sans-serif" w:hAnsi="Calibri;sans-serif" w:cs="Arial"/>
          <w:b/>
          <w:bCs/>
          <w:i w:val="false"/>
          <w:caps w:val="false"/>
          <w:smallCaps w:val="false"/>
          <w:color w:val="000000"/>
          <w:spacing w:val="0"/>
          <w:sz w:val="22"/>
          <w:szCs w:val="24"/>
        </w:rPr>
      </w:pPr>
      <w:r>
        <w:rPr>
          <w:rFonts w:cs="Arial" w:ascii="Calibri;sans-serif" w:hAnsi="Calibri;sans-serif"/>
          <w:b/>
          <w:bCs/>
          <w:i w:val="false"/>
          <w:caps w:val="false"/>
          <w:smallCaps w:val="false"/>
          <w:color w:val="000000"/>
          <w:spacing w:val="0"/>
          <w:sz w:val="22"/>
          <w:szCs w:val="24"/>
        </w:rPr>
        <w:t xml:space="preserve">7. Sladká vína: </w:t>
      </w:r>
      <w:r>
        <w:rPr>
          <w:rFonts w:cs="Arial" w:ascii="Calibri;sans-serif" w:hAnsi="Calibri;sans-serif"/>
          <w:b w:val="false"/>
          <w:bCs/>
          <w:i w:val="false"/>
          <w:caps w:val="false"/>
          <w:smallCaps w:val="false"/>
          <w:color w:val="000000"/>
          <w:spacing w:val="0"/>
          <w:sz w:val="22"/>
          <w:szCs w:val="24"/>
        </w:rPr>
        <w:t>Vína bez rozdílu barvy a použité technologie se zbytkem cukru nad 45 g/l</w:t>
      </w:r>
    </w:p>
    <w:p>
      <w:pPr>
        <w:pStyle w:val="BodyText"/>
        <w:widowControl/>
        <w:bidi w:val="0"/>
        <w:spacing w:lineRule="auto" w:line="259" w:before="0" w:after="0"/>
        <w:ind w:hanging="0" w:left="0" w:right="0"/>
        <w:jc w:val="left"/>
        <w:rPr>
          <w:rFonts w:ascii="Calibri;sans-serif" w:hAnsi="Calibri;sans-serif" w:cs="Arial"/>
          <w:b w:val="false"/>
          <w:bCs/>
          <w:i w:val="false"/>
          <w:caps w:val="false"/>
          <w:smallCaps w:val="false"/>
          <w:color w:val="000000"/>
          <w:spacing w:val="0"/>
          <w:sz w:val="22"/>
          <w:szCs w:val="24"/>
          <w:u w:val="single"/>
        </w:rPr>
      </w:pPr>
      <w:r>
        <w:rPr>
          <w:rFonts w:cs="Arial" w:ascii="Calibri;sans-serif" w:hAnsi="Calibri;sans-serif"/>
          <w:b w:val="false"/>
          <w:bCs/>
          <w:i w:val="false"/>
          <w:caps w:val="false"/>
          <w:smallCaps w:val="false"/>
          <w:color w:val="000000"/>
          <w:spacing w:val="0"/>
          <w:sz w:val="22"/>
          <w:szCs w:val="24"/>
          <w:u w:val="single"/>
        </w:rPr>
        <w:t>Dědeček likérové víno 2024, Vinařství Jakubčík Šakvice, 92,20 bodů</w:t>
      </w:r>
    </w:p>
    <w:p>
      <w:pPr>
        <w:pStyle w:val="BodyText"/>
        <w:widowControl/>
        <w:bidi w:val="0"/>
        <w:spacing w:lineRule="auto" w:line="259" w:before="0" w:after="0"/>
        <w:ind w:hanging="0" w:left="0" w:right="0"/>
        <w:jc w:val="left"/>
        <w:rPr>
          <w:rFonts w:ascii="Calibri;sans-serif" w:hAnsi="Calibri;sans-serif" w:cs="Arial"/>
          <w:b w:val="false"/>
          <w:bCs/>
          <w:i w:val="false"/>
          <w:caps w:val="false"/>
          <w:smallCaps w:val="false"/>
          <w:color w:val="000000"/>
          <w:spacing w:val="0"/>
          <w:sz w:val="22"/>
          <w:szCs w:val="24"/>
        </w:rPr>
      </w:pPr>
      <w:r>
        <w:rPr>
          <w:rFonts w:cs="Arial" w:ascii="Calibri;sans-serif" w:hAnsi="Calibri;sans-serif"/>
          <w:b w:val="false"/>
          <w:bCs/>
          <w:i w:val="false"/>
          <w:caps w:val="false"/>
          <w:smallCaps w:val="false"/>
          <w:color w:val="000000"/>
          <w:spacing w:val="0"/>
          <w:sz w:val="22"/>
          <w:szCs w:val="24"/>
        </w:rPr>
      </w:r>
    </w:p>
    <w:p>
      <w:pPr>
        <w:pStyle w:val="BodyText"/>
        <w:widowControl/>
        <w:bidi w:val="0"/>
        <w:spacing w:lineRule="auto" w:line="259" w:before="0" w:after="0"/>
        <w:ind w:hanging="0" w:left="0" w:right="0"/>
        <w:jc w:val="left"/>
        <w:rPr>
          <w:rFonts w:ascii="Calibri;sans-serif" w:hAnsi="Calibri;sans-serif" w:cs="Arial"/>
          <w:b/>
          <w:bCs/>
          <w:i w:val="false"/>
          <w:caps w:val="false"/>
          <w:smallCaps w:val="false"/>
          <w:color w:val="000000"/>
          <w:spacing w:val="0"/>
          <w:sz w:val="22"/>
          <w:szCs w:val="24"/>
        </w:rPr>
      </w:pPr>
      <w:r>
        <w:rPr>
          <w:rFonts w:cs="Arial" w:ascii="Calibri;sans-serif" w:hAnsi="Calibri;sans-serif"/>
          <w:b/>
          <w:bCs/>
          <w:i w:val="false"/>
          <w:caps w:val="false"/>
          <w:smallCaps w:val="false"/>
          <w:color w:val="000000"/>
          <w:spacing w:val="0"/>
          <w:sz w:val="22"/>
          <w:szCs w:val="24"/>
        </w:rPr>
        <w:t xml:space="preserve">8. Perlivá vína bez rozdílu zbytkového cukru: </w:t>
      </w:r>
      <w:r>
        <w:rPr>
          <w:rFonts w:cs="Arial" w:ascii="Calibri;sans-serif" w:hAnsi="Calibri;sans-serif"/>
          <w:b w:val="false"/>
          <w:bCs/>
          <w:i w:val="false"/>
          <w:caps w:val="false"/>
          <w:smallCaps w:val="false"/>
          <w:color w:val="000000"/>
          <w:spacing w:val="0"/>
          <w:sz w:val="22"/>
          <w:szCs w:val="24"/>
        </w:rPr>
        <w:t>Vína sycená oxidem uhličitým.</w:t>
      </w:r>
    </w:p>
    <w:p>
      <w:pPr>
        <w:pStyle w:val="BodyText"/>
        <w:widowControl/>
        <w:bidi w:val="0"/>
        <w:spacing w:lineRule="auto" w:line="259" w:before="0" w:after="0"/>
        <w:ind w:hanging="0" w:left="0" w:right="0"/>
        <w:jc w:val="left"/>
        <w:rPr>
          <w:rFonts w:ascii="Calibri;sans-serif" w:hAnsi="Calibri;sans-serif" w:cs="Arial"/>
          <w:b w:val="false"/>
          <w:bCs/>
          <w:i w:val="false"/>
          <w:caps w:val="false"/>
          <w:smallCaps w:val="false"/>
          <w:color w:val="000000"/>
          <w:spacing w:val="0"/>
          <w:sz w:val="22"/>
          <w:szCs w:val="24"/>
          <w:u w:val="single"/>
        </w:rPr>
      </w:pPr>
      <w:r>
        <w:rPr>
          <w:rFonts w:cs="Arial" w:ascii="Calibri;sans-serif" w:hAnsi="Calibri;sans-serif"/>
          <w:b w:val="false"/>
          <w:bCs/>
          <w:i w:val="false"/>
          <w:caps w:val="false"/>
          <w:smallCaps w:val="false"/>
          <w:color w:val="000000"/>
          <w:spacing w:val="0"/>
          <w:sz w:val="22"/>
          <w:szCs w:val="24"/>
          <w:u w:val="single"/>
        </w:rPr>
        <w:t>Bublinky Rosé Vajbar  perlivé víno 2025, Vinařství Vajbar, 90,60 bodů</w:t>
      </w:r>
    </w:p>
    <w:p>
      <w:pPr>
        <w:pStyle w:val="BodyText"/>
        <w:widowControl/>
        <w:bidi w:val="0"/>
        <w:spacing w:lineRule="auto" w:line="259" w:before="0" w:after="0"/>
        <w:ind w:hanging="0" w:left="0" w:right="0"/>
        <w:jc w:val="left"/>
        <w:rPr>
          <w:rFonts w:ascii="Calibri;sans-serif" w:hAnsi="Calibri;sans-serif" w:cs="Arial"/>
          <w:b w:val="false"/>
          <w:bCs/>
          <w:i w:val="false"/>
          <w:caps w:val="false"/>
          <w:smallCaps w:val="false"/>
          <w:color w:val="000000"/>
          <w:spacing w:val="0"/>
          <w:sz w:val="22"/>
          <w:szCs w:val="24"/>
        </w:rPr>
      </w:pPr>
      <w:r>
        <w:rPr>
          <w:rFonts w:cs="Arial" w:ascii="Calibri;sans-serif" w:hAnsi="Calibri;sans-serif"/>
          <w:b w:val="false"/>
          <w:bCs/>
          <w:i w:val="false"/>
          <w:caps w:val="false"/>
          <w:smallCaps w:val="false"/>
          <w:color w:val="000000"/>
          <w:spacing w:val="0"/>
          <w:sz w:val="22"/>
          <w:szCs w:val="24"/>
        </w:rPr>
      </w:r>
    </w:p>
    <w:p>
      <w:pPr>
        <w:pStyle w:val="BodyText"/>
        <w:widowControl/>
        <w:bidi w:val="0"/>
        <w:spacing w:lineRule="auto" w:line="259" w:before="0" w:after="0"/>
        <w:ind w:hanging="0" w:left="0" w:right="0"/>
        <w:jc w:val="left"/>
        <w:rPr>
          <w:rFonts w:ascii="Calibri;sans-serif" w:hAnsi="Calibri;sans-serif" w:cs="Arial"/>
          <w:b/>
          <w:bCs/>
          <w:i w:val="false"/>
          <w:caps w:val="false"/>
          <w:smallCaps w:val="false"/>
          <w:color w:val="000000"/>
          <w:spacing w:val="0"/>
          <w:sz w:val="22"/>
          <w:szCs w:val="24"/>
        </w:rPr>
      </w:pPr>
      <w:r>
        <w:rPr>
          <w:rFonts w:cs="Arial" w:ascii="Calibri;sans-serif" w:hAnsi="Calibri;sans-serif"/>
          <w:b/>
          <w:bCs/>
          <w:i w:val="false"/>
          <w:caps w:val="false"/>
          <w:smallCaps w:val="false"/>
          <w:color w:val="000000"/>
          <w:spacing w:val="0"/>
          <w:sz w:val="22"/>
          <w:szCs w:val="24"/>
        </w:rPr>
        <w:t xml:space="preserve">9. Šumivá vína bez rozdílu zbytkového cukru: </w:t>
      </w:r>
      <w:r>
        <w:rPr>
          <w:rFonts w:cs="Arial" w:ascii="Calibri;sans-serif" w:hAnsi="Calibri;sans-serif"/>
          <w:b w:val="false"/>
          <w:bCs/>
          <w:i w:val="false"/>
          <w:caps w:val="false"/>
          <w:smallCaps w:val="false"/>
          <w:color w:val="000000"/>
          <w:spacing w:val="0"/>
          <w:sz w:val="22"/>
          <w:szCs w:val="24"/>
        </w:rPr>
        <w:t>Sekty vyrobené metodou charmat a kvašením v láhvi.</w:t>
      </w:r>
    </w:p>
    <w:p>
      <w:pPr>
        <w:pStyle w:val="Normal"/>
        <w:bidi w:val="0"/>
        <w:rPr>
          <w:b w:val="false"/>
          <w:i w:val="false"/>
          <w:strike w:val="false"/>
          <w:dstrike w:val="false"/>
          <w:outline w:val="false"/>
          <w:shadow w:val="false"/>
          <w:color w:val="000000"/>
          <w:sz w:val="22"/>
          <w:u w:val="single"/>
          <w:em w:val="none"/>
        </w:rPr>
      </w:pPr>
      <w:r>
        <w:rPr>
          <w:b w:val="false"/>
          <w:i w:val="false"/>
          <w:strike w:val="false"/>
          <w:dstrike w:val="false"/>
          <w:outline w:val="false"/>
          <w:shadow w:val="false"/>
          <w:color w:val="000000"/>
          <w:sz w:val="22"/>
          <w:u w:val="single"/>
          <w:em w:val="none"/>
        </w:rPr>
        <w:t>Sekt Pinot &amp; Chardonnay šumivé víno 2021 ,Vinařství Obelisk, 92,00 bodů</w:t>
      </w:r>
    </w:p>
    <w:p>
      <w:pPr>
        <w:pStyle w:val="Normal"/>
        <w:bidi w:val="0"/>
        <w:rPr>
          <w:b w:val="false"/>
          <w:i w:val="false"/>
          <w:strike w:val="false"/>
          <w:dstrike w:val="false"/>
          <w:outline w:val="false"/>
          <w:shadow w:val="false"/>
          <w:color w:val="000000"/>
          <w:sz w:val="22"/>
          <w:u w:val="single"/>
          <w:em w:val="none"/>
        </w:rPr>
      </w:pPr>
      <w:r>
        <w:rPr>
          <w:b w:val="false"/>
          <w:i w:val="false"/>
          <w:strike w:val="false"/>
          <w:dstrike w:val="false"/>
          <w:outline w:val="false"/>
          <w:shadow w:val="false"/>
          <w:color w:val="000000"/>
          <w:sz w:val="22"/>
          <w:u w:val="single"/>
          <w:em w:val="none"/>
        </w:rPr>
      </w:r>
    </w:p>
    <w:p>
      <w:pPr>
        <w:pStyle w:val="BodyText"/>
        <w:widowControl/>
        <w:bidi w:val="0"/>
        <w:spacing w:lineRule="auto" w:line="259" w:before="0" w:after="0"/>
        <w:ind w:hanging="0" w:left="0" w:right="0"/>
        <w:jc w:val="left"/>
        <w:rPr>
          <w:rFonts w:ascii="Calibri;sans-serif" w:hAnsi="Calibri;sans-serif" w:cs="Arial"/>
          <w:b/>
          <w:bCs/>
          <w:i w:val="false"/>
          <w:caps w:val="false"/>
          <w:smallCaps w:val="false"/>
          <w:color w:val="000000"/>
          <w:spacing w:val="0"/>
          <w:sz w:val="22"/>
          <w:szCs w:val="24"/>
        </w:rPr>
      </w:pPr>
      <w:r>
        <w:rPr>
          <w:rFonts w:cs="Arial" w:ascii="Calibri;sans-serif" w:hAnsi="Calibri;sans-serif"/>
          <w:b/>
          <w:bCs/>
          <w:i w:val="false"/>
          <w:caps w:val="false"/>
          <w:smallCaps w:val="false"/>
          <w:color w:val="000000"/>
          <w:spacing w:val="0"/>
          <w:sz w:val="22"/>
          <w:szCs w:val="24"/>
        </w:rPr>
        <w:t xml:space="preserve">10. Organická vína: </w:t>
      </w:r>
      <w:r>
        <w:rPr>
          <w:rFonts w:cs="Arial" w:ascii="Calibri;sans-serif" w:hAnsi="Calibri;sans-serif"/>
          <w:b w:val="false"/>
          <w:bCs/>
          <w:i w:val="false"/>
          <w:caps w:val="false"/>
          <w:smallCaps w:val="false"/>
          <w:color w:val="000000"/>
          <w:spacing w:val="0"/>
          <w:sz w:val="22"/>
          <w:szCs w:val="24"/>
        </w:rPr>
        <w:t>Vína organická, oranžová, kvevri atd.. bez rozdílu barvy. Maximální obsah zbytkového cukru do 4 g/l. Výjimku tvoří speciální vína, například fortifikovaná. U nich není obsah cukru omezen.</w:t>
      </w:r>
    </w:p>
    <w:p>
      <w:pPr>
        <w:pStyle w:val="BodyText"/>
        <w:widowControl/>
        <w:bidi w:val="0"/>
        <w:spacing w:lineRule="auto" w:line="259" w:before="0" w:after="0"/>
        <w:ind w:hanging="0" w:left="0" w:right="0"/>
        <w:jc w:val="left"/>
        <w:rPr>
          <w:rFonts w:ascii="Calibri;sans-serif" w:hAnsi="Calibri;sans-serif" w:cs="Arial"/>
          <w:b w:val="false"/>
          <w:bCs/>
          <w:i w:val="false"/>
          <w:caps w:val="false"/>
          <w:smallCaps w:val="false"/>
          <w:color w:val="000000"/>
          <w:spacing w:val="0"/>
          <w:sz w:val="22"/>
          <w:szCs w:val="24"/>
          <w:u w:val="single"/>
        </w:rPr>
      </w:pPr>
      <w:r>
        <w:rPr>
          <w:rFonts w:cs="Arial" w:ascii="Calibri;sans-serif" w:hAnsi="Calibri;sans-serif"/>
          <w:b w:val="false"/>
          <w:bCs/>
          <w:i w:val="false"/>
          <w:caps w:val="false"/>
          <w:smallCaps w:val="false"/>
          <w:color w:val="000000"/>
          <w:spacing w:val="0"/>
          <w:sz w:val="22"/>
          <w:szCs w:val="24"/>
          <w:u w:val="single"/>
        </w:rPr>
        <w:t>Kvevri ryzlink  moravské zemské víno 2023, Vican rodinné vinařství Mikulov, 91,20 bodů</w:t>
      </w:r>
    </w:p>
    <w:p>
      <w:pPr>
        <w:pStyle w:val="BodyText"/>
        <w:widowControl/>
        <w:bidi w:val="0"/>
        <w:spacing w:lineRule="auto" w:line="259" w:before="0" w:after="0"/>
        <w:ind w:hanging="0" w:left="0" w:right="0"/>
        <w:jc w:val="left"/>
        <w:rPr>
          <w:rFonts w:ascii="Calibri;sans-serif" w:hAnsi="Calibri;sans-serif" w:cs="Arial"/>
          <w:b w:val="false"/>
          <w:bCs/>
          <w:i w:val="false"/>
          <w:caps w:val="false"/>
          <w:smallCaps w:val="false"/>
          <w:color w:val="000000"/>
          <w:spacing w:val="0"/>
          <w:sz w:val="22"/>
          <w:szCs w:val="24"/>
        </w:rPr>
      </w:pPr>
      <w:r>
        <w:rPr>
          <w:rFonts w:cs="Arial" w:ascii="Calibri;sans-serif" w:hAnsi="Calibri;sans-serif"/>
          <w:b w:val="false"/>
          <w:bCs/>
          <w:i w:val="false"/>
          <w:caps w:val="false"/>
          <w:smallCaps w:val="false"/>
          <w:color w:val="000000"/>
          <w:spacing w:val="0"/>
          <w:sz w:val="22"/>
          <w:szCs w:val="24"/>
        </w:rPr>
      </w:r>
    </w:p>
    <w:p>
      <w:pPr>
        <w:pStyle w:val="BodyText"/>
        <w:widowControl/>
        <w:bidi w:val="0"/>
        <w:spacing w:lineRule="auto" w:line="259" w:before="0" w:after="0"/>
        <w:ind w:hanging="0" w:left="0" w:right="0"/>
        <w:jc w:val="left"/>
        <w:rPr>
          <w:rFonts w:ascii="Calibri;sans-serif" w:hAnsi="Calibri;sans-serif" w:cs="Arial"/>
          <w:b/>
          <w:bCs/>
          <w:i w:val="false"/>
          <w:caps w:val="false"/>
          <w:smallCaps w:val="false"/>
          <w:color w:val="000000"/>
          <w:spacing w:val="0"/>
          <w:sz w:val="22"/>
          <w:szCs w:val="24"/>
        </w:rPr>
      </w:pPr>
      <w:r>
        <w:rPr>
          <w:rFonts w:cs="Arial" w:ascii="Calibri;sans-serif" w:hAnsi="Calibri;sans-serif"/>
          <w:b/>
          <w:bCs/>
          <w:i w:val="false"/>
          <w:caps w:val="false"/>
          <w:smallCaps w:val="false"/>
          <w:color w:val="000000"/>
          <w:spacing w:val="0"/>
          <w:sz w:val="22"/>
          <w:szCs w:val="24"/>
        </w:rPr>
        <w:t>11. Velká vína: S</w:t>
      </w:r>
      <w:r>
        <w:rPr>
          <w:rFonts w:cs="Arial" w:ascii="Calibri;sans-serif" w:hAnsi="Calibri;sans-serif"/>
          <w:b w:val="false"/>
          <w:bCs/>
          <w:i w:val="false"/>
          <w:caps w:val="false"/>
          <w:smallCaps w:val="false"/>
          <w:color w:val="000000"/>
          <w:spacing w:val="0"/>
          <w:sz w:val="22"/>
          <w:szCs w:val="24"/>
        </w:rPr>
        <w:t>polečná kategorie pro bílá vína ročníku 2024 a starší a červená vína ročníku 2023 a starší, vždy do max. 4 g /l zbytkového cukru. Kategorie se speciální dekantací a hodnocením u kulatého stolu. U červených vín je vyžadováno zrání v sudu, u bílých je doporučeno.</w:t>
      </w:r>
    </w:p>
    <w:p>
      <w:pPr>
        <w:pStyle w:val="BodyText"/>
        <w:widowControl/>
        <w:bidi w:val="0"/>
        <w:spacing w:lineRule="auto" w:line="259" w:before="0" w:after="0"/>
        <w:ind w:hanging="0" w:left="0" w:right="0"/>
        <w:jc w:val="left"/>
        <w:rPr>
          <w:rFonts w:ascii="Calibri;sans-serif" w:hAnsi="Calibri;sans-serif" w:cs="Arial"/>
          <w:b w:val="false"/>
          <w:bCs/>
          <w:i w:val="false"/>
          <w:caps w:val="false"/>
          <w:smallCaps w:val="false"/>
          <w:color w:val="000000"/>
          <w:spacing w:val="0"/>
          <w:sz w:val="22"/>
          <w:szCs w:val="24"/>
          <w:u w:val="single"/>
        </w:rPr>
      </w:pPr>
      <w:r>
        <w:rPr>
          <w:rFonts w:cs="Arial" w:ascii="Calibri;sans-serif" w:hAnsi="Calibri;sans-serif"/>
          <w:b w:val="false"/>
          <w:bCs/>
          <w:i w:val="false"/>
          <w:caps w:val="false"/>
          <w:smallCaps w:val="false"/>
          <w:color w:val="000000"/>
          <w:spacing w:val="0"/>
          <w:sz w:val="22"/>
          <w:szCs w:val="24"/>
          <w:u w:val="single"/>
        </w:rPr>
        <w:t>Tramín červený Úlehle výběr z hroznů 2024 ,Rodinné vinařství Skoupil 93,80 bodů</w:t>
      </w:r>
    </w:p>
    <w:p>
      <w:pPr>
        <w:pStyle w:val="BodyText"/>
        <w:widowControl/>
        <w:bidi w:val="0"/>
        <w:spacing w:lineRule="auto" w:line="259" w:before="0" w:after="0"/>
        <w:ind w:hanging="0" w:left="0" w:right="0"/>
        <w:jc w:val="left"/>
        <w:rPr>
          <w:rFonts w:ascii="Arial" w:hAnsi="Arial" w:cs="Arial"/>
          <w:b/>
          <w:bCs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cs="Arial" w:ascii="Arial" w:hAnsi="Arial"/>
          <w:b/>
          <w:bCs/>
          <w:caps w:val="false"/>
          <w:smallCaps w:val="false"/>
          <w:color w:val="000000"/>
          <w:spacing w:val="0"/>
          <w:sz w:val="24"/>
          <w:szCs w:val="24"/>
        </w:rPr>
        <w:t> </w:t>
      </w:r>
    </w:p>
    <w:p>
      <w:pPr>
        <w:pStyle w:val="BodyText"/>
        <w:widowControl/>
        <w:bidi w:val="0"/>
        <w:spacing w:lineRule="auto" w:line="259" w:before="0" w:after="0"/>
        <w:ind w:hanging="0" w:left="0" w:right="0"/>
        <w:jc w:val="left"/>
        <w:rPr>
          <w:rFonts w:ascii="Arial" w:hAnsi="Arial" w:cs="Arial"/>
          <w:b/>
          <w:bCs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cs="Arial" w:ascii="Arial" w:hAnsi="Arial"/>
          <w:caps w:val="false"/>
          <w:smallCaps w:val="false"/>
          <w:color w:val="000000"/>
          <w:spacing w:val="0"/>
          <w:sz w:val="24"/>
          <w:szCs w:val="24"/>
        </w:rPr>
        <w:t> 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Arial">
    <w:charset w:val="ee"/>
    <w:family w:val="swiss"/>
    <w:pitch w:val="variable"/>
  </w:font>
  <w:font w:name="Calibri">
    <w:altName w:val="sans-serif"/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94"/>
  <w:defaultTabStop w:val="709"/>
  <w:autoHyphenation w:val="true"/>
  <w:hyphenationZone w:val="0"/>
  <w:compat>
    <w:adjustLineHeightInTable/>
    <w:compatSetting w:name="compatibilityMode" w:uri="http://schemas.microsoft.com/office/word" w:val="12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cs-CZ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NSimSun" w:cs="Lucida Sans"/>
      <w:color w:val="auto"/>
      <w:kern w:val="2"/>
      <w:sz w:val="24"/>
      <w:szCs w:val="24"/>
      <w:lang w:val="cs-CZ" w:eastAsia="zh-CN" w:bidi="hi-IN"/>
    </w:rPr>
  </w:style>
  <w:style w:type="character" w:styleId="DefaultParagraphFont">
    <w:name w:val="Default Paragraph Font"/>
    <w:qFormat/>
    <w:rPr/>
  </w:style>
  <w:style w:type="character" w:styleId="Hyperlink">
    <w:name w:val="Hyperlink"/>
    <w:basedOn w:val="DefaultParagraphFont"/>
    <w:rPr>
      <w:color w:themeColor="hyperlink" w:val="0563C1"/>
      <w:u w:val="single"/>
    </w:rPr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ucida 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12</TotalTime>
  <Application>LibreOffice/26.2.5.2$Windows_X86_64 LibreOffice_project/cd7284b4cbbfeb507e630c1aac019f4157393acb</Application>
  <AppVersion>15.0000</AppVersion>
  <Pages>1</Pages>
  <Words>381</Words>
  <Characters>1987</Characters>
  <CharactersWithSpaces>2350</CharactersWithSpaces>
  <Paragraphs>26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2026-08-05T12:11:54Z</dcterms:created>
  <dc:creator/>
  <dc:description/>
  <dc:language>cs-CZ</dc:language>
  <cp:lastModifiedBy/>
  <dcterms:modified xsi:type="dcterms:W3CDTF">2026-08-06T16:11:20Z</dcterms:modified>
  <cp:revision>3</cp:revision>
  <dc:subject/>
  <dc:title/>
</cp:coreProperties>
</file>