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b/>
          <w:bCs/>
          <w:sz w:val="36"/>
          <w:szCs w:val="36"/>
        </w:rPr>
      </w:pPr>
      <w:r>
        <w:rPr>
          <w:rFonts w:cs="Arial" w:ascii="Arial" w:hAnsi="Arial"/>
          <w:b/>
          <w:bCs/>
          <w:sz w:val="36"/>
          <w:szCs w:val="36"/>
        </w:rPr>
      </w:r>
    </w:p>
    <w:p>
      <w:pPr>
        <w:pStyle w:val="Normal"/>
        <w:rPr>
          <w:rFonts w:ascii="Arial" w:hAnsi="Arial" w:cs="Arial"/>
          <w:b/>
          <w:bCs/>
          <w:sz w:val="36"/>
          <w:szCs w:val="36"/>
        </w:rPr>
      </w:pPr>
      <w:r>
        <w:rPr/>
        <w:drawing>
          <wp:inline distT="0" distB="0" distL="0" distR="0">
            <wp:extent cx="1054735" cy="1085850"/>
            <wp:effectExtent l="0" t="0" r="0" b="0"/>
            <wp:docPr id="1" name="Obrázek 1" descr="Obsah obrázku láhev, text, Písmo,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láhev, text, Písmo, design&#10;&#10;Popis byl vytvořen automaticky"/>
                    <pic:cNvPicPr>
                      <a:picLocks noChangeAspect="1" noChangeArrowheads="1"/>
                    </pic:cNvPicPr>
                  </pic:nvPicPr>
                  <pic:blipFill>
                    <a:blip r:embed="rId2"/>
                    <a:stretch>
                      <a:fillRect/>
                    </a:stretch>
                  </pic:blipFill>
                  <pic:spPr bwMode="auto">
                    <a:xfrm>
                      <a:off x="0" y="0"/>
                      <a:ext cx="1054735" cy="1085850"/>
                    </a:xfrm>
                    <a:prstGeom prst="rect">
                      <a:avLst/>
                    </a:prstGeom>
                    <a:noFill/>
                  </pic:spPr>
                </pic:pic>
              </a:graphicData>
            </a:graphic>
          </wp:inline>
        </w:drawing>
      </w:r>
    </w:p>
    <w:p>
      <w:pPr>
        <w:pStyle w:val="Normal"/>
        <w:rPr>
          <w:b/>
          <w:sz w:val="26"/>
          <w:szCs w:val="26"/>
        </w:rPr>
      </w:pPr>
      <w:r>
        <w:rPr>
          <w:b/>
          <w:sz w:val="26"/>
          <w:szCs w:val="26"/>
        </w:rPr>
        <w:t>Tisková zpráva l/2026</w:t>
      </w:r>
    </w:p>
    <w:p>
      <w:pPr>
        <w:pStyle w:val="Normal"/>
        <w:rPr>
          <w:rFonts w:ascii="Arial" w:hAnsi="Arial" w:cs="Arial"/>
          <w:b/>
          <w:bCs/>
          <w:sz w:val="32"/>
          <w:szCs w:val="32"/>
        </w:rPr>
      </w:pPr>
      <w:r>
        <w:rPr>
          <w:rFonts w:cs="Arial" w:ascii="Arial" w:hAnsi="Arial"/>
          <w:b/>
          <w:bCs/>
          <w:sz w:val="32"/>
          <w:szCs w:val="32"/>
        </w:rPr>
        <w:t xml:space="preserve">Král vín začíná třetí dekádu! </w:t>
      </w:r>
    </w:p>
    <w:p>
      <w:pPr>
        <w:pStyle w:val="ListParagraph"/>
        <w:numPr>
          <w:ilvl w:val="0"/>
          <w:numId w:val="1"/>
        </w:numPr>
        <w:rPr>
          <w:b/>
          <w:bCs/>
        </w:rPr>
      </w:pPr>
      <w:r>
        <w:rPr>
          <w:rFonts w:cs="Arial" w:ascii="Arial" w:hAnsi="Arial"/>
          <w:b/>
          <w:bCs/>
          <w:sz w:val="24"/>
          <w:szCs w:val="24"/>
        </w:rPr>
        <w:t xml:space="preserve">Championem Krále vín se stal </w:t>
      </w:r>
      <w:r>
        <w:rPr>
          <w:rFonts w:cs="Arial" w:ascii="Arial" w:hAnsi="Arial"/>
          <w:b/>
          <w:bCs/>
          <w:i w:val="false"/>
          <w:caps w:val="false"/>
          <w:smallCaps w:val="false"/>
          <w:color w:val="000000"/>
          <w:spacing w:val="0"/>
          <w:sz w:val="24"/>
          <w:szCs w:val="24"/>
          <w:u w:val="none"/>
        </w:rPr>
        <w:t xml:space="preserve">Tramín červený Úlehle výběr z hroznů 2024, Rodinné vinařství Skoupil </w:t>
      </w:r>
      <w:r>
        <w:rPr>
          <w:rFonts w:cs="Arial" w:ascii="Arial" w:hAnsi="Arial"/>
          <w:b/>
          <w:bCs/>
          <w:i w:val="false"/>
          <w:caps w:val="false"/>
          <w:smallCaps w:val="false"/>
          <w:color w:val="000000"/>
          <w:spacing w:val="0"/>
          <w:sz w:val="24"/>
          <w:szCs w:val="24"/>
          <w:u w:val="none"/>
        </w:rPr>
        <w:t xml:space="preserve">s výsledkem </w:t>
      </w:r>
      <w:r>
        <w:rPr>
          <w:rFonts w:cs="Arial" w:ascii="Arial" w:hAnsi="Arial"/>
          <w:b/>
          <w:bCs/>
          <w:i w:val="false"/>
          <w:caps w:val="false"/>
          <w:smallCaps w:val="false"/>
          <w:color w:val="000000"/>
          <w:spacing w:val="0"/>
          <w:sz w:val="24"/>
          <w:szCs w:val="24"/>
          <w:u w:val="none"/>
        </w:rPr>
        <w:t>93,80 bodů</w:t>
      </w:r>
    </w:p>
    <w:p>
      <w:pPr>
        <w:pStyle w:val="ListParagraph"/>
        <w:numPr>
          <w:ilvl w:val="0"/>
          <w:numId w:val="1"/>
        </w:numPr>
        <w:rPr>
          <w:b/>
          <w:bCs/>
        </w:rPr>
      </w:pPr>
      <w:r>
        <w:rPr>
          <w:rFonts w:cs="Arial" w:ascii="Arial" w:hAnsi="Arial"/>
          <w:b/>
          <w:bCs/>
          <w:sz w:val="24"/>
          <w:szCs w:val="24"/>
        </w:rPr>
        <w:t xml:space="preserve">Nejlepší kolekci vín představilo Vican rodinné vinařství Mikulov s bodovým průměrem 91,70 </w:t>
      </w:r>
    </w:p>
    <w:p>
      <w:pPr>
        <w:pStyle w:val="ListParagraph"/>
        <w:numPr>
          <w:ilvl w:val="0"/>
          <w:numId w:val="1"/>
        </w:numPr>
        <w:rPr>
          <w:b/>
          <w:bCs/>
        </w:rPr>
      </w:pPr>
      <w:r>
        <w:rPr>
          <w:rFonts w:cs="Arial" w:ascii="Arial" w:hAnsi="Arial"/>
          <w:b/>
          <w:bCs/>
          <w:sz w:val="24"/>
          <w:szCs w:val="24"/>
        </w:rPr>
        <w:t>Absolutně nejvyšší hodnocení, 95,60 bodů ze 100 získalo Mělnické vinařství Vondrák za mimořádný Ryzlink rýnský PS 2023</w:t>
      </w:r>
    </w:p>
    <w:p>
      <w:pPr>
        <w:pStyle w:val="Normal"/>
        <w:rPr>
          <w:rFonts w:ascii="Arial" w:hAnsi="Arial"/>
          <w:sz w:val="24"/>
          <w:szCs w:val="24"/>
        </w:rPr>
      </w:pPr>
      <w:r>
        <w:rPr>
          <w:rFonts w:ascii="Arial" w:hAnsi="Arial"/>
          <w:i/>
          <w:iCs/>
          <w:sz w:val="24"/>
          <w:szCs w:val="24"/>
        </w:rPr>
        <w:t>Praha (6. srpna) Největší český vinařský projekt Král vín dnes ve svém již jednadvacátém ročníku představil nejlepší domácí vína. Ta vybírala odborná porota z celkem 1260 vzorků od 157 vinařů.</w:t>
      </w:r>
    </w:p>
    <w:p>
      <w:pPr>
        <w:pStyle w:val="Normal"/>
        <w:rPr>
          <w:rFonts w:ascii="Arial" w:hAnsi="Arial" w:cs="Arial"/>
          <w:sz w:val="24"/>
          <w:szCs w:val="24"/>
        </w:rPr>
      </w:pPr>
      <w:r>
        <w:rPr>
          <w:rFonts w:cs="Arial" w:ascii="Arial" w:hAnsi="Arial"/>
          <w:sz w:val="24"/>
          <w:szCs w:val="24"/>
        </w:rPr>
        <w:t>Král vín, který se – i přesto, že doba je pro domácí vinaře nelehká - letos koná již po jednadvacáté, je největší český vinařský projekt, jenž si klade za cíl nejen nacházet a propagovat nejlepší domácí vína, ale také seznamovat s nimi širokou veřejnost. Proti ostatním vinařským soutěžím v ČR má jednu zásadní výhodu. Zájemci o kvalitní mok totiž nemusí nikam jezdit, neboť nejlepší vína přijedou za nimi. Součástí projektu jsou totiž hned dvě vinařské roadshow. První jsou tzv. Královské košty, což je série jedenácti velkých pultových degustací určených stovkám návštěvníků a konaných v kongresových hotelových sálech či atraktivních otevřených prostorech, kde zájemci mohou ochutnat přes 300 nejlépe hodnocených vín soutěže.  Vedle toho běží i Turné Krále vín, tedy celkem 30 řízených degustací odehrávajících se většinou v komornějším prostředí vinoték a klubů, kde se představí vždy patnáct nejlépe hodnocených vín celé soutěže. Všechny tyto prezentace zvládnou až do začátku příštího roku objet prakticky celou republiku.</w:t>
      </w:r>
    </w:p>
    <w:p>
      <w:pPr>
        <w:pStyle w:val="Normal"/>
        <w:rPr>
          <w:rFonts w:ascii="Arial" w:hAnsi="Arial" w:cs="Arial"/>
          <w:sz w:val="24"/>
          <w:szCs w:val="24"/>
        </w:rPr>
      </w:pPr>
      <w:r>
        <w:rPr>
          <w:rFonts w:cs="Arial" w:ascii="Arial" w:hAnsi="Arial"/>
          <w:sz w:val="24"/>
          <w:szCs w:val="24"/>
        </w:rPr>
        <w:t>O vítězích jednotlivých kategorií a dalších oceněných vínech rozhodují čtyři pětičlenné poroty složené z předních vinařů, vysokoškolských pedagogů a sommeliérů. Ti hodnotí vína v celkem jedenácti kategoriích. Unikátním prvkem celého projektu je pak tzv. Mastertasting, kdy porota ve svém závěrečném sezení vybírá z vítězů jednotlivých kategorií tzv. Championa celé soutěže – a dělá to naživo, tedy před zraky návštěvníků závěrečné Galadegustace - a s komentářem moderátora. Do této volby se z hlavních čtyř kategorií kromě vítěze kvalifikuje i druhý v pořadí, a tak absolutním šampionem nemusí paradoxně být vítěz žádné kategorie. Porota se letos rozhodla udělit 129 Velkých zlatých medailí pro vína hodnocená nejméně 90 body, 205 Zlatých medailí (nejméně 87,6bodů) a a 195 Stříbrných medailí (86,6). 86 bodů, za které se v řadě soutěží rozdávají zlaté medaile, tu nestačilo na žádné ocenění.</w:t>
      </w:r>
    </w:p>
    <w:p>
      <w:pPr>
        <w:pStyle w:val="Normal"/>
        <w:rPr>
          <w:rFonts w:ascii="Arial" w:hAnsi="Arial" w:cs="Arial"/>
          <w:i/>
          <w:iCs/>
          <w:sz w:val="24"/>
          <w:szCs w:val="24"/>
        </w:rPr>
      </w:pPr>
      <w:r>
        <w:rPr>
          <w:rFonts w:cs="Arial" w:ascii="Arial" w:hAnsi="Arial"/>
          <w:i/>
          <w:iCs/>
          <w:sz w:val="24"/>
          <w:szCs w:val="24"/>
        </w:rPr>
        <w:t>„</w:t>
      </w:r>
      <w:r>
        <w:rPr>
          <w:rFonts w:cs="Arial" w:ascii="Arial" w:hAnsi="Arial"/>
          <w:i/>
          <w:iCs/>
          <w:sz w:val="24"/>
          <w:szCs w:val="24"/>
        </w:rPr>
        <w:t xml:space="preserve">To ale není tím, že bychom porotce tlačili do vysokých bodových hodnocení, jak to často bývá zvykem v jiných soutěžích“, </w:t>
      </w:r>
      <w:r>
        <w:rPr>
          <w:rFonts w:cs="Arial" w:ascii="Arial" w:hAnsi="Arial"/>
          <w:i w:val="false"/>
          <w:iCs w:val="false"/>
          <w:sz w:val="24"/>
          <w:szCs w:val="24"/>
        </w:rPr>
        <w:t>vysvětluje ředitel projektu Branko Černý</w:t>
      </w:r>
      <w:r>
        <w:rPr>
          <w:rFonts w:cs="Arial" w:ascii="Arial" w:hAnsi="Arial"/>
          <w:i/>
          <w:iCs/>
          <w:sz w:val="24"/>
          <w:szCs w:val="24"/>
        </w:rPr>
        <w:t xml:space="preserve">. „Důvod je naopak ten, že do Krále vín naši vinaři často nominují skutečně špičková vína, která už uspěla v jiných soutěžích. Prostě proto, že úspěch v Králi považují za prestižní záležitost“. </w:t>
      </w:r>
    </w:p>
    <w:p>
      <w:pPr>
        <w:pStyle w:val="Normal"/>
        <w:rPr>
          <w:rFonts w:ascii="Arial" w:hAnsi="Arial" w:cs="Arial"/>
          <w:sz w:val="24"/>
          <w:szCs w:val="24"/>
        </w:rPr>
      </w:pPr>
      <w:r>
        <w:rPr>
          <w:rFonts w:cs="Arial" w:ascii="Arial" w:hAnsi="Arial"/>
          <w:sz w:val="24"/>
          <w:szCs w:val="24"/>
        </w:rPr>
        <w:t>Ve vyrovnaném souboji o nejlepší kolekci letos zvítězilo Vican rodinné vinařství Mikulov se skvělým průměrným výsledkem 91,70 bodů ze šesti vzorků a zopakovalo tak loňský úspěch.</w:t>
      </w:r>
    </w:p>
    <w:p>
      <w:pPr>
        <w:pStyle w:val="Normal"/>
        <w:rPr>
          <w:rFonts w:ascii="Arial" w:hAnsi="Arial" w:cs="Arial"/>
          <w:sz w:val="24"/>
          <w:szCs w:val="24"/>
        </w:rPr>
      </w:pPr>
      <w:r>
        <w:rPr>
          <w:rFonts w:cs="Arial" w:ascii="Arial" w:hAnsi="Arial"/>
          <w:sz w:val="24"/>
          <w:szCs w:val="24"/>
        </w:rPr>
        <w:t>Absolutně nejvyššího bodového hodnocení za jedno víno, 95,60  bodů ze 100 možných dosáhlo letos Mělnické vinařství Vondrák za svůj fantastický Ryzlink rýnský pozdní sběr 2023. A je to mimochodem poprvé v historii soutěže, kdy nejvyšší hodnocení získalo víno z české vinařské oblasti!</w:t>
      </w:r>
    </w:p>
    <w:p>
      <w:pPr>
        <w:pStyle w:val="Normal"/>
        <w:rPr>
          <w:rFonts w:ascii="Arial" w:hAnsi="Arial" w:cs="Arial"/>
          <w:sz w:val="24"/>
          <w:szCs w:val="24"/>
        </w:rPr>
      </w:pPr>
      <w:r>
        <w:rPr>
          <w:rFonts w:cs="Arial" w:ascii="Arial" w:hAnsi="Arial"/>
          <w:sz w:val="24"/>
          <w:szCs w:val="24"/>
        </w:rPr>
        <w:t>Jednou ze zajímavostí je také úspěch tzv. Národní značky Bublinky, což je kategorie a ochranná známka vyhlášená předloni Vinařským fondem ČR na podporu domácích perlivých vín. Do této kategorie spadá i vítěz kategorie perlivých vín, Bublinky Rosé Vajbar, perlivé víno 2025.</w:t>
      </w:r>
    </w:p>
    <w:p>
      <w:pPr>
        <w:pStyle w:val="Normal"/>
        <w:rPr>
          <w:rFonts w:ascii="Arial" w:hAnsi="Arial"/>
          <w:b w:val="false"/>
          <w:bCs w:val="false"/>
          <w:sz w:val="24"/>
          <w:szCs w:val="24"/>
        </w:rPr>
      </w:pPr>
      <w:r>
        <w:rPr>
          <w:rFonts w:ascii="Arial" w:hAnsi="Arial"/>
          <w:b w:val="false"/>
          <w:bCs w:val="false"/>
          <w:sz w:val="24"/>
          <w:szCs w:val="24"/>
        </w:rPr>
        <w:t xml:space="preserve">Championem soutěže a tedy nejlepším domácím vínem byl po shodě většiny členů poroty závěrečného Mastertastingu vyhlášen </w:t>
      </w:r>
      <w:r>
        <w:rPr>
          <w:rFonts w:cs="Arial" w:ascii="Arial" w:hAnsi="Arial"/>
          <w:b w:val="false"/>
          <w:bCs w:val="false"/>
          <w:i w:val="false"/>
          <w:caps w:val="false"/>
          <w:smallCaps w:val="false"/>
          <w:color w:val="000000"/>
          <w:spacing w:val="0"/>
          <w:sz w:val="24"/>
          <w:szCs w:val="24"/>
          <w:u w:val="none"/>
        </w:rPr>
        <w:t>Tramín červený Úlehle výběr z hroznů 2024, Rodinné vinařství Skoupil.</w:t>
      </w:r>
    </w:p>
    <w:p>
      <w:pPr>
        <w:pStyle w:val="BodyText"/>
        <w:rPr>
          <w:rFonts w:ascii="Arial" w:hAnsi="Arial" w:cs="Arial"/>
          <w:i/>
          <w:iCs/>
          <w:caps w:val="false"/>
          <w:smallCaps w:val="false"/>
          <w:color w:val="000000"/>
          <w:spacing w:val="0"/>
          <w:sz w:val="24"/>
          <w:szCs w:val="24"/>
        </w:rPr>
      </w:pPr>
      <w:r>
        <w:rPr>
          <w:rFonts w:cs="Arial" w:ascii="Arial" w:hAnsi="Arial"/>
          <w:i/>
          <w:iCs/>
          <w:caps w:val="false"/>
          <w:smallCaps w:val="false"/>
          <w:color w:val="000000"/>
          <w:spacing w:val="0"/>
          <w:sz w:val="24"/>
          <w:szCs w:val="24"/>
        </w:rPr>
        <w:t>„</w:t>
      </w:r>
      <w:r>
        <w:rPr>
          <w:rFonts w:cs="Arial" w:ascii="Arial" w:hAnsi="Arial"/>
          <w:b w:val="false"/>
          <w:i/>
          <w:iCs/>
          <w:caps w:val="false"/>
          <w:smallCaps w:val="false"/>
          <w:color w:val="000000"/>
          <w:spacing w:val="0"/>
          <w:sz w:val="24"/>
          <w:szCs w:val="24"/>
        </w:rPr>
        <w:t xml:space="preserve">Pořádat takto rozsáhlý projekt je čím dál tím větší dobrodružství. Bohužel se kromě institucí, vinařů i jednotlivců, kteří nám fandí, stále více setkávám s hatery, závistivci a nepřejícími. To zřejmě přináší dnešní doba. A přináší i neustálé zdražování nájmů, pohonných hmot a lidské práce. O to více si vážím všech, kteří nám pomáhají (a není jich opravdu málo) a moc děkuji všem vinařům za důvěru. Úplně největší poděkování pak patří vinařstvím, která jsou s námi nepřetržitě od prvního ročníku: </w:t>
      </w:r>
      <w:r>
        <w:rPr>
          <w:rFonts w:cs="Arial" w:ascii="Arial" w:hAnsi="Arial"/>
          <w:b/>
          <w:bCs/>
          <w:i/>
          <w:iCs/>
          <w:caps w:val="false"/>
          <w:smallCaps w:val="false"/>
          <w:color w:val="000000"/>
          <w:spacing w:val="0"/>
          <w:sz w:val="24"/>
          <w:szCs w:val="24"/>
        </w:rPr>
        <w:t>Vinařství Lahofer, Templářské sklepy Čejkovice, vinařské družstvo,Vinařství Horák, Vinařství Štěpán Maňák, Vinařství Vajbar, Vinařství Vladimír Tetur, Vinařství Žůrek, Vinofol a Znovín Znojmo.</w:t>
      </w:r>
    </w:p>
    <w:p>
      <w:pPr>
        <w:pStyle w:val="BodyText"/>
        <w:widowControl/>
        <w:spacing w:lineRule="auto" w:line="259" w:before="0" w:after="160"/>
        <w:ind w:hanging="0" w:left="0" w:right="0"/>
        <w:rPr>
          <w:rFonts w:ascii="Arial" w:hAnsi="Arial" w:cs="Arial"/>
          <w:b w:val="false"/>
          <w:i/>
          <w:iCs/>
          <w:caps w:val="false"/>
          <w:smallCaps w:val="false"/>
          <w:color w:val="000000"/>
          <w:spacing w:val="0"/>
          <w:sz w:val="24"/>
          <w:szCs w:val="24"/>
        </w:rPr>
      </w:pPr>
      <w:r>
        <w:rPr>
          <w:rFonts w:cs="Arial" w:ascii="Arial" w:hAnsi="Arial"/>
          <w:b w:val="false"/>
          <w:i/>
          <w:iCs/>
          <w:caps w:val="false"/>
          <w:smallCaps w:val="false"/>
          <w:color w:val="000000"/>
          <w:spacing w:val="0"/>
          <w:sz w:val="24"/>
          <w:szCs w:val="24"/>
        </w:rPr>
        <w:t>A já pevně věřím, že se s těmito „vinařskými mohykány“ budeme setkávat i v dalších ročnících  Krále vín“, uzavřel slavnostní vyhlášení zakladatel a ředitel projektu Branko Černý.“</w:t>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 xml:space="preserve">Více informací na </w:t>
      </w:r>
      <w:hyperlink r:id="rId3">
        <w:r>
          <w:rPr>
            <w:rStyle w:val="Hyperlink"/>
            <w:rFonts w:cs="Arial" w:ascii="Arial" w:hAnsi="Arial"/>
            <w:sz w:val="24"/>
            <w:szCs w:val="24"/>
          </w:rPr>
          <w:t>www.kralvin.cz</w:t>
        </w:r>
      </w:hyperlink>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rPr>
          <w:rStyle w:val="Hyperlink"/>
          <w:rFonts w:ascii="Arial" w:hAnsi="Arial" w:cs="Arial"/>
          <w:b/>
          <w:bCs/>
          <w:sz w:val="24"/>
          <w:szCs w:val="24"/>
        </w:rPr>
      </w:pPr>
      <w:r>
        <w:rPr>
          <w:rFonts w:cs="Arial" w:ascii="Arial" w:hAnsi="Arial"/>
          <w:b/>
          <w:bCs/>
          <w:sz w:val="24"/>
          <w:szCs w:val="24"/>
        </w:rPr>
      </w:r>
    </w:p>
    <w:p>
      <w:pPr>
        <w:pStyle w:val="Normal"/>
        <w:rPr>
          <w:rStyle w:val="Hyperlink"/>
          <w:rFonts w:ascii="Arial" w:hAnsi="Arial" w:cs="Arial"/>
          <w:b/>
          <w:bCs/>
          <w:color w:val="000000"/>
          <w:sz w:val="24"/>
          <w:szCs w:val="24"/>
          <w:u w:val="none"/>
        </w:rPr>
      </w:pPr>
      <w:r>
        <w:rPr>
          <w:rFonts w:cs="Arial" w:ascii="Arial" w:hAnsi="Arial"/>
          <w:b/>
          <w:bCs/>
          <w:color w:val="000000"/>
          <w:sz w:val="24"/>
          <w:szCs w:val="24"/>
          <w:u w:val="none"/>
        </w:rPr>
      </w:r>
    </w:p>
    <w:p>
      <w:pPr>
        <w:pStyle w:val="Normal"/>
        <w:spacing w:before="0" w:after="160"/>
        <w:rPr>
          <w:rStyle w:val="Hyperlink"/>
          <w:rFonts w:ascii="Arial" w:hAnsi="Arial" w:cs="Arial"/>
          <w:b/>
          <w:bCs/>
          <w:color w:val="000000"/>
          <w:sz w:val="24"/>
          <w:szCs w:val="24"/>
          <w:u w:val="none"/>
        </w:rPr>
      </w:pPr>
      <w:r>
        <w:rPr>
          <w:rFonts w:cs="Arial" w:ascii="Arial" w:hAnsi="Arial"/>
          <w:b/>
          <w:bCs/>
          <w:color w:val="000000"/>
          <w:sz w:val="24"/>
          <w:szCs w:val="24"/>
          <w:u w:val="none"/>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 w:name="Arial">
    <w:charset w:val="ee"/>
    <w:family w:val="swiss"/>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cs-CZ"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50b47"/>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cs-CZ" w:eastAsia="en-US" w:bidi="ar-SA"/>
      <w14:ligatures w14:val="standardContextual"/>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0d4078"/>
    <w:rPr>
      <w:b/>
      <w:bCs/>
    </w:rPr>
  </w:style>
  <w:style w:type="character" w:styleId="Hyperlink">
    <w:name w:val="Hyperlink"/>
    <w:basedOn w:val="DefaultParagraphFont"/>
    <w:uiPriority w:val="99"/>
    <w:unhideWhenUsed/>
    <w:rsid w:val="00f86f94"/>
    <w:rPr>
      <w:color w:themeColor="hyperlink" w:val="0563C1"/>
      <w:u w:val="single"/>
    </w:rPr>
  </w:style>
  <w:style w:type="character" w:styleId="UnresolvedMention">
    <w:name w:val="Unresolved Mention"/>
    <w:basedOn w:val="DefaultParagraphFont"/>
    <w:uiPriority w:val="99"/>
    <w:semiHidden/>
    <w:unhideWhenUsed/>
    <w:qFormat/>
    <w:rsid w:val="00f86f94"/>
    <w:rPr>
      <w:color w:val="605E5C"/>
      <w:shd w:fill="E1DFDD" w:val="clear"/>
    </w:rPr>
  </w:style>
  <w:style w:type="character" w:styleId="Symbolyproslovn">
    <w:name w:val="Symboly pro číslování"/>
    <w:qFormat/>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Nadpisuser">
    <w:name w:val="Nadpis (user)"/>
    <w:basedOn w:val="Normal"/>
    <w:next w:val="BodyText"/>
    <w:qFormat/>
    <w:pPr>
      <w:keepNext w:val="true"/>
      <w:spacing w:before="240" w:after="120"/>
    </w:pPr>
    <w:rPr>
      <w:rFonts w:ascii="Liberation Sans" w:hAnsi="Liberation Sans" w:eastAsia="Microsoft YaHei" w:cs="Lucida Sans"/>
      <w:sz w:val="28"/>
      <w:szCs w:val="28"/>
    </w:rPr>
  </w:style>
  <w:style w:type="paragraph" w:styleId="Rejstkuser">
    <w:name w:val="Rejstřík (user)"/>
    <w:basedOn w:val="Normal"/>
    <w:qFormat/>
    <w:pPr>
      <w:suppressLineNumbers/>
    </w:pPr>
    <w:rPr>
      <w:rFonts w:cs="Lucida Sans"/>
    </w:rPr>
  </w:style>
  <w:style w:type="paragraph" w:styleId="ListParagraph">
    <w:name w:val="List Paragraph"/>
    <w:basedOn w:val="Normal"/>
    <w:uiPriority w:val="34"/>
    <w:qFormat/>
    <w:rsid w:val="00c50b47"/>
    <w:pPr>
      <w:spacing w:before="0" w:after="160"/>
      <w:ind w:left="720"/>
      <w:contextualSpacing/>
    </w:pPr>
    <w:rPr/>
  </w:style>
  <w:style w:type="paragraph" w:styleId="NormalWeb">
    <w:name w:val="Normal (Web)"/>
    <w:basedOn w:val="Normal"/>
    <w:uiPriority w:val="99"/>
    <w:unhideWhenUsed/>
    <w:qFormat/>
    <w:rsid w:val="000d4078"/>
    <w:pPr>
      <w:spacing w:lineRule="auto" w:line="240" w:beforeAutospacing="1" w:afterAutospacing="1"/>
    </w:pPr>
    <w:rPr>
      <w:rFonts w:ascii="Times New Roman" w:hAnsi="Times New Roman" w:eastAsia="Times New Roman" w:cs="Times New Roman"/>
      <w:kern w:val="0"/>
      <w:sz w:val="24"/>
      <w:szCs w:val="24"/>
      <w:lang w:eastAsia="cs-CZ"/>
      <w14:ligatures w14:val="none"/>
    </w:rPr>
  </w:style>
  <w:style w:type="numbering" w:styleId="Bezseznamuuser" w:default="1">
    <w:name w:val="Bez seznamu (user)"/>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kralvin.cz/"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888</TotalTime>
  <Application>LibreOffice/26.2.5.2$Windows_X86_64 LibreOffice_project/cd7284b4cbbfeb507e630c1aac019f4157393acb</Application>
  <AppVersion>15.0000</AppVersion>
  <Pages>2</Pages>
  <Words>698</Words>
  <Characters>3988</Characters>
  <CharactersWithSpaces>4675</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2025-08-13T08:45:00Z</dcterms:created>
  <dc:creator>Martin Linhart</dc:creator>
  <dc:description/>
  <dc:language>cs-CZ</dc:language>
  <cp:lastModifiedBy/>
  <dcterms:modified xsi:type="dcterms:W3CDTF">2026-08-07T10:38:55Z</dcterms:modified>
  <cp:revision>70</cp:revision>
  <dc:subject/>
  <dc:title/>
</cp:coreProperties>
</file>

<file path=docProps/custom.xml><?xml version="1.0" encoding="utf-8"?>
<Properties xmlns="http://schemas.openxmlformats.org/officeDocument/2006/custom-properties" xmlns:vt="http://schemas.openxmlformats.org/officeDocument/2006/docPropsVTypes"/>
</file>